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8038110"/>
    <w:p w14:paraId="4AF97966" w14:textId="61C8BAD1" w:rsidR="005D103A" w:rsidRPr="004358FD" w:rsidRDefault="00740B3E" w:rsidP="00613A6B">
      <w:pPr>
        <w:pStyle w:val="Titre"/>
        <w:rPr>
          <w:rFonts w:asciiTheme="majorHAnsi" w:hAnsiTheme="majorHAnsi"/>
        </w:rPr>
      </w:pPr>
      <w:sdt>
        <w:sdtPr>
          <w:rPr>
            <w:rFonts w:asciiTheme="majorHAnsi" w:hAnsiTheme="majorHAnsi"/>
          </w:rPr>
          <w:alias w:val="Titre "/>
          <w:tag w:val=""/>
          <w:id w:val="-2113429312"/>
          <w:placeholder>
            <w:docPart w:val="D426C01AA06B4C11BA5E997A3DE637CD"/>
          </w:placeholder>
          <w:dataBinding w:prefixMappings="xmlns:ns0='http://purl.org/dc/elements/1.1/' xmlns:ns1='http://schemas.openxmlformats.org/package/2006/metadata/core-properties' " w:xpath="/ns1:coreProperties[1]/ns0:title[1]" w:storeItemID="{6C3C8BC8-F283-45AE-878A-BAB7291924A1}"/>
          <w:text/>
        </w:sdtPr>
        <w:sdtEndPr/>
        <w:sdtContent>
          <w:r w:rsidR="00E434A8" w:rsidRPr="004358FD">
            <w:rPr>
              <w:rFonts w:asciiTheme="majorHAnsi" w:hAnsiTheme="majorHAnsi"/>
            </w:rPr>
            <w:t>Consultation publique</w:t>
          </w:r>
        </w:sdtContent>
      </w:sdt>
      <w:r w:rsidR="00C360B3" w:rsidRPr="004358FD">
        <w:rPr>
          <w:rFonts w:asciiTheme="majorHAnsi" w:hAnsiTheme="majorHAnsi"/>
        </w:rPr>
        <w:t xml:space="preserve"> du</w:t>
      </w:r>
      <w:r w:rsidR="009B1035" w:rsidRPr="004358FD">
        <w:rPr>
          <w:rFonts w:asciiTheme="majorHAnsi" w:hAnsiTheme="majorHAnsi"/>
        </w:rPr>
        <w:t xml:space="preserve"> </w:t>
      </w:r>
      <w:bookmarkStart w:id="1" w:name="_Hlk95762853"/>
      <w:bookmarkStart w:id="2" w:name="_Toc438038111"/>
      <w:bookmarkEnd w:id="0"/>
      <w:r w:rsidR="0026389C" w:rsidRPr="004358FD">
        <w:rPr>
          <w:rFonts w:asciiTheme="majorHAnsi" w:hAnsiTheme="majorHAnsi"/>
        </w:rPr>
        <w:t>13 octobre</w:t>
      </w:r>
      <w:r w:rsidR="00AC796E" w:rsidRPr="004358FD">
        <w:rPr>
          <w:rFonts w:asciiTheme="majorHAnsi" w:hAnsiTheme="majorHAnsi"/>
        </w:rPr>
        <w:t xml:space="preserve"> </w:t>
      </w:r>
      <w:r w:rsidR="00883153" w:rsidRPr="004358FD">
        <w:rPr>
          <w:rFonts w:asciiTheme="majorHAnsi" w:hAnsiTheme="majorHAnsi"/>
        </w:rPr>
        <w:t>202</w:t>
      </w:r>
      <w:r w:rsidR="001015C4" w:rsidRPr="004358FD">
        <w:rPr>
          <w:rFonts w:asciiTheme="majorHAnsi" w:hAnsiTheme="majorHAnsi"/>
        </w:rPr>
        <w:t>3</w:t>
      </w:r>
    </w:p>
    <w:bookmarkEnd w:id="1"/>
    <w:bookmarkEnd w:id="2"/>
    <w:p w14:paraId="5FB32647" w14:textId="20604883" w:rsidR="009B1035" w:rsidRPr="004358FD" w:rsidRDefault="00374E85" w:rsidP="006A5124">
      <w:pPr>
        <w:pStyle w:val="Sous-titre"/>
        <w:jc w:val="both"/>
        <w:rPr>
          <w:rFonts w:asciiTheme="majorHAnsi" w:hAnsiTheme="majorHAnsi"/>
        </w:rPr>
      </w:pPr>
      <w:r w:rsidRPr="004358FD">
        <w:rPr>
          <w:rFonts w:asciiTheme="majorHAnsi" w:hAnsiTheme="majorHAnsi"/>
        </w:rPr>
        <w:t xml:space="preserve">portant sur </w:t>
      </w:r>
      <w:r w:rsidR="0026389C" w:rsidRPr="004358FD">
        <w:rPr>
          <w:rFonts w:asciiTheme="majorHAnsi" w:hAnsiTheme="majorHAnsi"/>
        </w:rPr>
        <w:t>les dérogations à l’attribution concurrentielle de services conventionnés de voyageurs prévues par le règlement n°</w:t>
      </w:r>
      <w:r w:rsidR="00855C88" w:rsidRPr="004358FD">
        <w:rPr>
          <w:rFonts w:asciiTheme="majorHAnsi" w:hAnsiTheme="majorHAnsi"/>
        </w:rPr>
        <w:t> </w:t>
      </w:r>
      <w:r w:rsidR="0026389C" w:rsidRPr="004358FD">
        <w:rPr>
          <w:rFonts w:asciiTheme="majorHAnsi" w:hAnsiTheme="majorHAnsi"/>
        </w:rPr>
        <w:t>1370/2007 du 23 octobre 2007 (le « réglement OSP »)</w:t>
      </w:r>
    </w:p>
    <w:p w14:paraId="4AD62C7F" w14:textId="7CC68694" w:rsidR="00EB73C2" w:rsidRPr="004358FD" w:rsidRDefault="00EB73C2" w:rsidP="00EB73C2">
      <w:pPr>
        <w:rPr>
          <w:rFonts w:asciiTheme="majorHAnsi" w:hAnsiTheme="majorHAnsi"/>
        </w:rPr>
      </w:pPr>
      <w:r w:rsidRPr="004358FD">
        <w:rPr>
          <w:rFonts w:asciiTheme="majorHAnsi" w:hAnsiTheme="majorHAnsi"/>
        </w:rPr>
        <w:t>Début :</w:t>
      </w:r>
      <w:r w:rsidRPr="004358FD">
        <w:rPr>
          <w:rFonts w:asciiTheme="majorHAnsi" w:hAnsiTheme="majorHAnsi"/>
          <w:b/>
        </w:rPr>
        <w:t xml:space="preserve"> </w:t>
      </w:r>
      <w:r w:rsidR="008B3322" w:rsidRPr="00740B3E">
        <w:rPr>
          <w:rFonts w:asciiTheme="majorHAnsi" w:hAnsiTheme="majorHAnsi"/>
          <w:b/>
        </w:rPr>
        <w:t>20</w:t>
      </w:r>
      <w:r w:rsidR="007A18CC" w:rsidRPr="004358FD">
        <w:rPr>
          <w:rFonts w:asciiTheme="majorHAnsi" w:hAnsiTheme="majorHAnsi"/>
          <w:b/>
        </w:rPr>
        <w:t> </w:t>
      </w:r>
      <w:r w:rsidR="0026389C" w:rsidRPr="004358FD">
        <w:rPr>
          <w:rFonts w:asciiTheme="majorHAnsi" w:hAnsiTheme="majorHAnsi"/>
          <w:b/>
        </w:rPr>
        <w:t>octobre</w:t>
      </w:r>
      <w:r w:rsidR="00A63BFF" w:rsidRPr="004358FD">
        <w:rPr>
          <w:rFonts w:asciiTheme="majorHAnsi" w:hAnsiTheme="majorHAnsi"/>
          <w:b/>
        </w:rPr>
        <w:t> </w:t>
      </w:r>
      <w:r w:rsidRPr="004358FD">
        <w:rPr>
          <w:rFonts w:asciiTheme="majorHAnsi" w:hAnsiTheme="majorHAnsi"/>
          <w:b/>
        </w:rPr>
        <w:t>2023</w:t>
      </w:r>
    </w:p>
    <w:p w14:paraId="1575F009" w14:textId="420E5E1B" w:rsidR="00EB73C2" w:rsidRPr="004358FD" w:rsidRDefault="00EB73C2" w:rsidP="00EB73C2">
      <w:pPr>
        <w:rPr>
          <w:rFonts w:asciiTheme="majorHAnsi" w:hAnsiTheme="majorHAnsi"/>
        </w:rPr>
      </w:pPr>
      <w:r w:rsidRPr="004358FD">
        <w:rPr>
          <w:rFonts w:asciiTheme="majorHAnsi" w:hAnsiTheme="majorHAnsi"/>
        </w:rPr>
        <w:t xml:space="preserve">Fin : </w:t>
      </w:r>
      <w:r w:rsidR="008B3322" w:rsidRPr="00740B3E">
        <w:rPr>
          <w:rFonts w:asciiTheme="majorHAnsi" w:hAnsiTheme="majorHAnsi"/>
          <w:b/>
          <w:bCs/>
        </w:rPr>
        <w:t>20</w:t>
      </w:r>
      <w:r w:rsidR="008A7DE8" w:rsidRPr="004358FD">
        <w:rPr>
          <w:rFonts w:asciiTheme="majorHAnsi" w:hAnsiTheme="majorHAnsi"/>
          <w:b/>
        </w:rPr>
        <w:t> </w:t>
      </w:r>
      <w:r w:rsidR="00862F0E" w:rsidRPr="004358FD">
        <w:rPr>
          <w:rFonts w:asciiTheme="majorHAnsi" w:hAnsiTheme="majorHAnsi"/>
          <w:b/>
        </w:rPr>
        <w:t>novembre</w:t>
      </w:r>
      <w:r w:rsidR="0026389C" w:rsidRPr="004358FD">
        <w:rPr>
          <w:rFonts w:asciiTheme="majorHAnsi" w:hAnsiTheme="majorHAnsi"/>
          <w:b/>
        </w:rPr>
        <w:t xml:space="preserve"> </w:t>
      </w:r>
      <w:r w:rsidR="00F63876" w:rsidRPr="004358FD">
        <w:rPr>
          <w:rFonts w:asciiTheme="majorHAnsi" w:hAnsiTheme="majorHAnsi"/>
          <w:b/>
        </w:rPr>
        <w:t>2023</w:t>
      </w:r>
    </w:p>
    <w:p w14:paraId="7B88DDB9" w14:textId="77777777" w:rsidR="00EB73C2" w:rsidRPr="004358FD" w:rsidRDefault="00EB73C2" w:rsidP="00EB73C2">
      <w:pPr>
        <w:pBdr>
          <w:bottom w:val="single" w:sz="4" w:space="1" w:color="263561"/>
        </w:pBdr>
        <w:tabs>
          <w:tab w:val="left" w:pos="2674"/>
        </w:tabs>
        <w:spacing w:before="0"/>
        <w:rPr>
          <w:rFonts w:asciiTheme="majorHAnsi" w:hAnsiTheme="majorHAnsi"/>
        </w:rPr>
      </w:pPr>
    </w:p>
    <w:p w14:paraId="4CAF09E7" w14:textId="77777777" w:rsidR="00EB73C2" w:rsidRPr="004358FD" w:rsidRDefault="00EB73C2" w:rsidP="00CB4615">
      <w:pPr>
        <w:pStyle w:val="Sous-titre"/>
        <w:spacing w:after="360"/>
        <w:rPr>
          <w:rFonts w:asciiTheme="majorHAnsi" w:hAnsiTheme="majorHAnsi"/>
          <w:b/>
          <w:bCs w:val="0"/>
          <w:sz w:val="21"/>
          <w:szCs w:val="21"/>
        </w:rPr>
      </w:pPr>
      <w:r w:rsidRPr="004358FD">
        <w:rPr>
          <w:rFonts w:asciiTheme="majorHAnsi" w:hAnsiTheme="majorHAnsi"/>
          <w:b/>
          <w:bCs w:val="0"/>
          <w:sz w:val="21"/>
          <w:szCs w:val="21"/>
        </w:rPr>
        <w:t>Contexte</w:t>
      </w:r>
    </w:p>
    <w:p w14:paraId="23EB0DE6" w14:textId="688CBDF6" w:rsidR="00DD4485" w:rsidRPr="004358FD" w:rsidRDefault="00DD4485" w:rsidP="00DD4485">
      <w:pPr>
        <w:rPr>
          <w:rFonts w:asciiTheme="majorHAnsi" w:hAnsiTheme="majorHAnsi"/>
        </w:rPr>
      </w:pPr>
      <w:r w:rsidRPr="004358FD">
        <w:rPr>
          <w:rFonts w:asciiTheme="majorHAnsi" w:hAnsiTheme="majorHAnsi"/>
          <w:b/>
          <w:bCs/>
        </w:rPr>
        <w:t>Le règlement n°</w:t>
      </w:r>
      <w:r w:rsidR="009704AE" w:rsidRPr="004358FD">
        <w:rPr>
          <w:rFonts w:asciiTheme="majorHAnsi" w:hAnsiTheme="majorHAnsi"/>
          <w:b/>
          <w:bCs/>
        </w:rPr>
        <w:t> </w:t>
      </w:r>
      <w:r w:rsidRPr="004358FD">
        <w:rPr>
          <w:rFonts w:asciiTheme="majorHAnsi" w:hAnsiTheme="majorHAnsi"/>
          <w:b/>
          <w:bCs/>
        </w:rPr>
        <w:t>1370/2007 du 23 octobre 2007 relatif aux services publics de transport de voyageurs par chemin de fer et par route (le « règlement OSP ») a posé le principe de l’attribution après mise en concurrence des contrats de service public de transport de voyageurs par chemin de fer à compter du 25 décembre 2023, ainsi que les dérogations à cette obligation.</w:t>
      </w:r>
      <w:r w:rsidRPr="004358FD">
        <w:rPr>
          <w:rFonts w:asciiTheme="majorHAnsi" w:hAnsiTheme="majorHAnsi"/>
        </w:rPr>
        <w:t xml:space="preserve"> </w:t>
      </w:r>
    </w:p>
    <w:p w14:paraId="70C40958" w14:textId="7A606ED0" w:rsidR="00DD4485" w:rsidRPr="004358FD" w:rsidRDefault="00DD4485" w:rsidP="00DD4485">
      <w:pPr>
        <w:rPr>
          <w:rFonts w:asciiTheme="majorHAnsi" w:hAnsiTheme="majorHAnsi"/>
        </w:rPr>
      </w:pPr>
      <w:r w:rsidRPr="004358FD">
        <w:rPr>
          <w:rFonts w:asciiTheme="majorHAnsi" w:hAnsiTheme="majorHAnsi"/>
        </w:rPr>
        <w:t xml:space="preserve">Bien qu’étant d’application directe, ses dispositions ont été reprises en droit national par la </w:t>
      </w:r>
      <w:r w:rsidR="00924623" w:rsidRPr="004358FD">
        <w:rPr>
          <w:rFonts w:asciiTheme="majorHAnsi" w:hAnsiTheme="majorHAnsi"/>
        </w:rPr>
        <w:t>loi </w:t>
      </w:r>
      <w:r w:rsidRPr="004358FD">
        <w:rPr>
          <w:rFonts w:asciiTheme="majorHAnsi" w:hAnsiTheme="majorHAnsi"/>
        </w:rPr>
        <w:t>n°</w:t>
      </w:r>
      <w:r w:rsidR="00924623" w:rsidRPr="004358FD">
        <w:rPr>
          <w:rFonts w:asciiTheme="majorHAnsi" w:hAnsiTheme="majorHAnsi"/>
        </w:rPr>
        <w:t> </w:t>
      </w:r>
      <w:r w:rsidRPr="004358FD">
        <w:rPr>
          <w:rFonts w:asciiTheme="majorHAnsi" w:hAnsiTheme="majorHAnsi"/>
        </w:rPr>
        <w:t xml:space="preserve">2018-515 du 27 juin 2018 pour un nouveau pacte ferroviaire (la « loi NPF ») et codifiées aux articles L. 2121-14 et suivants du code des transports. </w:t>
      </w:r>
    </w:p>
    <w:p w14:paraId="2BA7692F" w14:textId="329169B7" w:rsidR="00DD4485" w:rsidRPr="004358FD" w:rsidRDefault="00DD4485" w:rsidP="00DD4485">
      <w:pPr>
        <w:rPr>
          <w:rFonts w:asciiTheme="majorHAnsi" w:hAnsiTheme="majorHAnsi"/>
        </w:rPr>
      </w:pPr>
      <w:r w:rsidRPr="004358FD">
        <w:rPr>
          <w:rFonts w:asciiTheme="majorHAnsi" w:hAnsiTheme="majorHAnsi"/>
        </w:rPr>
        <w:t>Conformément à l’article 11 du règlement OSP, l’article 18 de la loi NPF prévoit une période transitoire du 3</w:t>
      </w:r>
      <w:r w:rsidR="00E114B1" w:rsidRPr="004358FD">
        <w:rPr>
          <w:rFonts w:asciiTheme="majorHAnsi" w:hAnsiTheme="majorHAnsi"/>
        </w:rPr>
        <w:t> </w:t>
      </w:r>
      <w:r w:rsidRPr="004358FD">
        <w:rPr>
          <w:rFonts w:asciiTheme="majorHAnsi" w:hAnsiTheme="majorHAnsi"/>
        </w:rPr>
        <w:t>décembre</w:t>
      </w:r>
      <w:r w:rsidR="00E114B1" w:rsidRPr="004358FD">
        <w:rPr>
          <w:rFonts w:asciiTheme="majorHAnsi" w:hAnsiTheme="majorHAnsi"/>
        </w:rPr>
        <w:t> </w:t>
      </w:r>
      <w:r w:rsidRPr="004358FD">
        <w:rPr>
          <w:rFonts w:asciiTheme="majorHAnsi" w:hAnsiTheme="majorHAnsi"/>
        </w:rPr>
        <w:t>2019 au 24</w:t>
      </w:r>
      <w:r w:rsidR="00E114B1" w:rsidRPr="004358FD">
        <w:rPr>
          <w:rFonts w:asciiTheme="majorHAnsi" w:hAnsiTheme="majorHAnsi"/>
        </w:rPr>
        <w:t> </w:t>
      </w:r>
      <w:r w:rsidRPr="004358FD">
        <w:rPr>
          <w:rFonts w:asciiTheme="majorHAnsi" w:hAnsiTheme="majorHAnsi"/>
        </w:rPr>
        <w:t>décembre</w:t>
      </w:r>
      <w:r w:rsidR="00E114B1" w:rsidRPr="004358FD">
        <w:rPr>
          <w:rFonts w:asciiTheme="majorHAnsi" w:hAnsiTheme="majorHAnsi"/>
        </w:rPr>
        <w:t> </w:t>
      </w:r>
      <w:r w:rsidRPr="004358FD">
        <w:rPr>
          <w:rFonts w:asciiTheme="majorHAnsi" w:hAnsiTheme="majorHAnsi"/>
        </w:rPr>
        <w:t>2023.</w:t>
      </w:r>
      <w:r w:rsidRPr="004358FD">
        <w:rPr>
          <w:rFonts w:asciiTheme="majorHAnsi" w:hAnsiTheme="majorHAnsi"/>
          <w:b/>
          <w:bCs/>
        </w:rPr>
        <w:t xml:space="preserve"> </w:t>
      </w:r>
      <w:r w:rsidRPr="004358FD">
        <w:rPr>
          <w:rFonts w:asciiTheme="majorHAnsi" w:hAnsiTheme="majorHAnsi"/>
        </w:rPr>
        <w:t>Au cours de la période transitoire, le principe est que les conventions conclues avant le 24 décembre 2023 se poursuivent jusqu’à leur terme, leur durée ne pouvant toutefois excéder dix ans</w:t>
      </w:r>
      <w:r w:rsidRPr="004358FD">
        <w:rPr>
          <w:rFonts w:asciiTheme="majorHAnsi" w:hAnsiTheme="majorHAnsi"/>
          <w:vertAlign w:val="superscript"/>
        </w:rPr>
        <w:footnoteReference w:id="2"/>
      </w:r>
      <w:r w:rsidRPr="004358FD">
        <w:rPr>
          <w:rFonts w:asciiTheme="majorHAnsi" w:hAnsiTheme="majorHAnsi"/>
        </w:rPr>
        <w:t xml:space="preserve">. En ce qui concerne la conclusion de nouvelles conventions, l’attribution après mise en concurrence n’est qu’une faculté de l’autorité organisatrice de transport (« AOT »). </w:t>
      </w:r>
    </w:p>
    <w:p w14:paraId="507AFF6C" w14:textId="3C3ACA5C" w:rsidR="00DD4485" w:rsidRPr="004358FD" w:rsidRDefault="00DD4485" w:rsidP="00DD4485">
      <w:pPr>
        <w:rPr>
          <w:rFonts w:asciiTheme="majorHAnsi" w:hAnsiTheme="majorHAnsi"/>
          <w:b/>
          <w:bCs/>
        </w:rPr>
      </w:pPr>
      <w:r w:rsidRPr="004358FD">
        <w:rPr>
          <w:rFonts w:asciiTheme="majorHAnsi" w:hAnsiTheme="majorHAnsi"/>
          <w:b/>
          <w:bCs/>
        </w:rPr>
        <w:t>À l’issue de la période transitoire, les conventions devront être attribuées après mise en concurrence. L’article 5 du règlement OSP et l’article L.</w:t>
      </w:r>
      <w:r w:rsidR="006B3FFB" w:rsidRPr="004358FD">
        <w:rPr>
          <w:rFonts w:asciiTheme="majorHAnsi" w:hAnsiTheme="majorHAnsi"/>
          <w:b/>
          <w:bCs/>
        </w:rPr>
        <w:t> </w:t>
      </w:r>
      <w:r w:rsidRPr="004358FD">
        <w:rPr>
          <w:rFonts w:asciiTheme="majorHAnsi" w:hAnsiTheme="majorHAnsi"/>
          <w:b/>
          <w:bCs/>
        </w:rPr>
        <w:t>2121-17 du code des transports prévoient toutefois six dérogations permettant l’attribution directe de conventions :</w:t>
      </w:r>
    </w:p>
    <w:p w14:paraId="19A5B9CA" w14:textId="51295707" w:rsidR="00DD4485" w:rsidRPr="004358FD" w:rsidRDefault="006B3FFB" w:rsidP="00585721">
      <w:pPr>
        <w:pStyle w:val="Paragraphedeliste"/>
        <w:numPr>
          <w:ilvl w:val="0"/>
          <w:numId w:val="14"/>
        </w:numPr>
        <w:spacing w:before="240" w:after="240"/>
        <w:jc w:val="both"/>
        <w:rPr>
          <w:rFonts w:asciiTheme="majorHAnsi" w:hAnsiTheme="majorHAnsi"/>
          <w:sz w:val="21"/>
          <w:szCs w:val="21"/>
        </w:rPr>
      </w:pPr>
      <w:proofErr w:type="gramStart"/>
      <w:r w:rsidRPr="004358FD">
        <w:rPr>
          <w:rFonts w:asciiTheme="majorHAnsi" w:hAnsiTheme="majorHAnsi"/>
          <w:sz w:val="21"/>
          <w:szCs w:val="21"/>
        </w:rPr>
        <w:t>e</w:t>
      </w:r>
      <w:r w:rsidR="00DD4485" w:rsidRPr="004358FD">
        <w:rPr>
          <w:rFonts w:asciiTheme="majorHAnsi" w:hAnsiTheme="majorHAnsi"/>
          <w:sz w:val="21"/>
          <w:szCs w:val="21"/>
        </w:rPr>
        <w:t>xploitation</w:t>
      </w:r>
      <w:proofErr w:type="gramEnd"/>
      <w:r w:rsidR="00DD4485" w:rsidRPr="004358FD">
        <w:rPr>
          <w:rFonts w:asciiTheme="majorHAnsi" w:hAnsiTheme="majorHAnsi"/>
          <w:sz w:val="21"/>
          <w:szCs w:val="21"/>
        </w:rPr>
        <w:t xml:space="preserve"> du service par l’AOT ou par une entité sur laquelle l’AOT exerce un contrôle analogue à celui qu’elle exerce sur ses propres services (</w:t>
      </w:r>
      <w:r w:rsidR="00DD4485" w:rsidRPr="004358FD">
        <w:rPr>
          <w:rFonts w:asciiTheme="majorHAnsi" w:hAnsiTheme="majorHAnsi"/>
          <w:b/>
          <w:bCs/>
          <w:sz w:val="21"/>
          <w:szCs w:val="21"/>
        </w:rPr>
        <w:t>régie</w:t>
      </w:r>
      <w:r w:rsidR="00DD4485" w:rsidRPr="004358FD">
        <w:rPr>
          <w:rFonts w:asciiTheme="majorHAnsi" w:hAnsiTheme="majorHAnsi"/>
          <w:sz w:val="21"/>
          <w:szCs w:val="21"/>
        </w:rPr>
        <w:t>) ;</w:t>
      </w:r>
    </w:p>
    <w:p w14:paraId="05D52EE9" w14:textId="2569F062" w:rsidR="00DD4485" w:rsidRPr="004358FD" w:rsidRDefault="006B3FFB" w:rsidP="00585721">
      <w:pPr>
        <w:pStyle w:val="Paragraphedeliste"/>
        <w:numPr>
          <w:ilvl w:val="0"/>
          <w:numId w:val="14"/>
        </w:numPr>
        <w:spacing w:before="240" w:after="240"/>
        <w:jc w:val="both"/>
        <w:rPr>
          <w:rFonts w:asciiTheme="majorHAnsi" w:hAnsiTheme="majorHAnsi"/>
          <w:sz w:val="21"/>
          <w:szCs w:val="21"/>
        </w:rPr>
      </w:pPr>
      <w:proofErr w:type="gramStart"/>
      <w:r w:rsidRPr="004358FD">
        <w:rPr>
          <w:rFonts w:asciiTheme="majorHAnsi" w:hAnsiTheme="majorHAnsi"/>
          <w:sz w:val="21"/>
          <w:szCs w:val="21"/>
        </w:rPr>
        <w:t>e</w:t>
      </w:r>
      <w:r w:rsidR="00DD4485" w:rsidRPr="004358FD">
        <w:rPr>
          <w:rFonts w:asciiTheme="majorHAnsi" w:hAnsiTheme="majorHAnsi"/>
          <w:sz w:val="21"/>
          <w:szCs w:val="21"/>
        </w:rPr>
        <w:t>n</w:t>
      </w:r>
      <w:proofErr w:type="gramEnd"/>
      <w:r w:rsidR="00DD4485" w:rsidRPr="004358FD">
        <w:rPr>
          <w:rFonts w:asciiTheme="majorHAnsi" w:hAnsiTheme="majorHAnsi"/>
          <w:sz w:val="21"/>
          <w:szCs w:val="21"/>
        </w:rPr>
        <w:t xml:space="preserve"> cas de </w:t>
      </w:r>
      <w:r w:rsidR="00DD4485" w:rsidRPr="004358FD">
        <w:rPr>
          <w:rFonts w:asciiTheme="majorHAnsi" w:hAnsiTheme="majorHAnsi"/>
          <w:b/>
          <w:bCs/>
          <w:sz w:val="21"/>
          <w:szCs w:val="21"/>
        </w:rPr>
        <w:t>circonstances exceptionnelles</w:t>
      </w:r>
      <w:r w:rsidR="00DD4485" w:rsidRPr="004358FD">
        <w:rPr>
          <w:rFonts w:asciiTheme="majorHAnsi" w:hAnsiTheme="majorHAnsi"/>
          <w:sz w:val="21"/>
          <w:szCs w:val="21"/>
        </w:rPr>
        <w:t xml:space="preserve">, pour une durée maximale de cinq ans ; </w:t>
      </w:r>
    </w:p>
    <w:p w14:paraId="5E7560C8" w14:textId="2B3A7621" w:rsidR="00DD4485" w:rsidRPr="004358FD" w:rsidRDefault="006B3FFB" w:rsidP="00585721">
      <w:pPr>
        <w:pStyle w:val="Paragraphedeliste"/>
        <w:numPr>
          <w:ilvl w:val="0"/>
          <w:numId w:val="14"/>
        </w:numPr>
        <w:spacing w:before="240" w:after="240"/>
        <w:jc w:val="both"/>
        <w:rPr>
          <w:rFonts w:asciiTheme="majorHAnsi" w:hAnsiTheme="majorHAnsi"/>
          <w:sz w:val="21"/>
          <w:szCs w:val="21"/>
        </w:rPr>
      </w:pPr>
      <w:proofErr w:type="gramStart"/>
      <w:r w:rsidRPr="004358FD">
        <w:rPr>
          <w:rFonts w:asciiTheme="majorHAnsi" w:hAnsiTheme="majorHAnsi"/>
          <w:sz w:val="21"/>
          <w:szCs w:val="21"/>
        </w:rPr>
        <w:t>l</w:t>
      </w:r>
      <w:r w:rsidR="00DD4485" w:rsidRPr="004358FD">
        <w:rPr>
          <w:rFonts w:asciiTheme="majorHAnsi" w:hAnsiTheme="majorHAnsi"/>
          <w:sz w:val="21"/>
          <w:szCs w:val="21"/>
        </w:rPr>
        <w:t>orsque</w:t>
      </w:r>
      <w:proofErr w:type="gramEnd"/>
      <w:r w:rsidR="00DD4485" w:rsidRPr="004358FD">
        <w:rPr>
          <w:rFonts w:asciiTheme="majorHAnsi" w:hAnsiTheme="majorHAnsi"/>
          <w:sz w:val="21"/>
          <w:szCs w:val="21"/>
        </w:rPr>
        <w:t xml:space="preserve"> la valeur du contrat ou la longueur des services en cause est inférieure à certains </w:t>
      </w:r>
      <w:r w:rsidR="00DD4485" w:rsidRPr="004358FD">
        <w:rPr>
          <w:rFonts w:asciiTheme="majorHAnsi" w:hAnsiTheme="majorHAnsi"/>
          <w:b/>
          <w:bCs/>
          <w:sz w:val="21"/>
          <w:szCs w:val="21"/>
        </w:rPr>
        <w:t>seuils</w:t>
      </w:r>
      <w:r w:rsidR="00DD4485" w:rsidRPr="004358FD">
        <w:rPr>
          <w:rFonts w:asciiTheme="majorHAnsi" w:hAnsiTheme="majorHAnsi"/>
          <w:sz w:val="21"/>
          <w:szCs w:val="21"/>
        </w:rPr>
        <w:t xml:space="preserve"> ; </w:t>
      </w:r>
    </w:p>
    <w:p w14:paraId="580EC514" w14:textId="608829B5" w:rsidR="00DD4485" w:rsidRPr="004358FD" w:rsidRDefault="006B3FFB" w:rsidP="00585721">
      <w:pPr>
        <w:pStyle w:val="Paragraphedeliste"/>
        <w:numPr>
          <w:ilvl w:val="0"/>
          <w:numId w:val="14"/>
        </w:numPr>
        <w:spacing w:before="240" w:after="240"/>
        <w:jc w:val="both"/>
        <w:rPr>
          <w:rFonts w:asciiTheme="majorHAnsi" w:hAnsiTheme="majorHAnsi"/>
          <w:sz w:val="21"/>
          <w:szCs w:val="21"/>
        </w:rPr>
      </w:pPr>
      <w:proofErr w:type="gramStart"/>
      <w:r w:rsidRPr="004358FD">
        <w:rPr>
          <w:rFonts w:asciiTheme="majorHAnsi" w:hAnsiTheme="majorHAnsi"/>
          <w:sz w:val="21"/>
          <w:szCs w:val="21"/>
        </w:rPr>
        <w:t>p</w:t>
      </w:r>
      <w:r w:rsidR="00DD4485" w:rsidRPr="004358FD">
        <w:rPr>
          <w:rFonts w:asciiTheme="majorHAnsi" w:hAnsiTheme="majorHAnsi"/>
          <w:sz w:val="21"/>
          <w:szCs w:val="21"/>
        </w:rPr>
        <w:t>our</w:t>
      </w:r>
      <w:proofErr w:type="gramEnd"/>
      <w:r w:rsidR="00DD4485" w:rsidRPr="004358FD">
        <w:rPr>
          <w:rFonts w:asciiTheme="majorHAnsi" w:hAnsiTheme="majorHAnsi"/>
          <w:sz w:val="21"/>
          <w:szCs w:val="21"/>
        </w:rPr>
        <w:t xml:space="preserve"> des raisons de </w:t>
      </w:r>
      <w:r w:rsidR="00DD4485" w:rsidRPr="004358FD">
        <w:rPr>
          <w:rFonts w:asciiTheme="majorHAnsi" w:hAnsiTheme="majorHAnsi"/>
          <w:b/>
          <w:bCs/>
          <w:sz w:val="21"/>
          <w:szCs w:val="21"/>
        </w:rPr>
        <w:t>performance</w:t>
      </w:r>
      <w:r w:rsidR="00DD4485" w:rsidRPr="004358FD">
        <w:rPr>
          <w:rFonts w:asciiTheme="majorHAnsi" w:hAnsiTheme="majorHAnsi"/>
          <w:sz w:val="21"/>
          <w:szCs w:val="21"/>
        </w:rPr>
        <w:t>, c’est-à-dire lorsque l’attribution directe (i) est justifiée par les caractéristiques structurelles et géographiques pertinentes du marché et du réseau concernés et (ii) a pour effet d’améliorer la qualité des services ou le rapport coût</w:t>
      </w:r>
      <w:r w:rsidR="00DD4485" w:rsidRPr="004358FD">
        <w:rPr>
          <w:rFonts w:asciiTheme="majorHAnsi" w:hAnsiTheme="majorHAnsi"/>
          <w:sz w:val="21"/>
          <w:szCs w:val="21"/>
        </w:rPr>
        <w:noBreakHyphen/>
        <w:t>efficacité ou les deux par rapport au précédent contrat de service public</w:t>
      </w:r>
      <w:r w:rsidRPr="004358FD">
        <w:rPr>
          <w:rFonts w:asciiTheme="majorHAnsi" w:hAnsiTheme="majorHAnsi"/>
          <w:sz w:val="21"/>
          <w:szCs w:val="21"/>
        </w:rPr>
        <w:t> ;</w:t>
      </w:r>
    </w:p>
    <w:p w14:paraId="49AB63BC" w14:textId="5E0736F3" w:rsidR="00DD4485" w:rsidRPr="004358FD" w:rsidRDefault="006B3FFB" w:rsidP="00585721">
      <w:pPr>
        <w:pStyle w:val="Paragraphedeliste"/>
        <w:numPr>
          <w:ilvl w:val="0"/>
          <w:numId w:val="14"/>
        </w:numPr>
        <w:spacing w:before="240" w:after="240"/>
        <w:jc w:val="both"/>
        <w:rPr>
          <w:rFonts w:asciiTheme="majorHAnsi" w:hAnsiTheme="majorHAnsi"/>
          <w:sz w:val="21"/>
          <w:szCs w:val="21"/>
        </w:rPr>
      </w:pPr>
      <w:proofErr w:type="gramStart"/>
      <w:r w:rsidRPr="004358FD">
        <w:rPr>
          <w:rFonts w:asciiTheme="majorHAnsi" w:hAnsiTheme="majorHAnsi"/>
          <w:sz w:val="21"/>
          <w:szCs w:val="21"/>
        </w:rPr>
        <w:lastRenderedPageBreak/>
        <w:t>l</w:t>
      </w:r>
      <w:r w:rsidR="00DD4485" w:rsidRPr="004358FD">
        <w:rPr>
          <w:rFonts w:asciiTheme="majorHAnsi" w:hAnsiTheme="majorHAnsi"/>
          <w:sz w:val="21"/>
          <w:szCs w:val="21"/>
        </w:rPr>
        <w:t>orsque</w:t>
      </w:r>
      <w:proofErr w:type="gramEnd"/>
      <w:r w:rsidR="00DD4485" w:rsidRPr="004358FD">
        <w:rPr>
          <w:rFonts w:asciiTheme="majorHAnsi" w:hAnsiTheme="majorHAnsi"/>
          <w:sz w:val="21"/>
          <w:szCs w:val="21"/>
        </w:rPr>
        <w:t xml:space="preserve"> l’entreprise ferroviaire est également le gestionnaire d’infrastructure (« </w:t>
      </w:r>
      <w:r w:rsidR="00DD4485" w:rsidRPr="004358FD">
        <w:rPr>
          <w:rFonts w:asciiTheme="majorHAnsi" w:hAnsiTheme="majorHAnsi"/>
          <w:b/>
          <w:bCs/>
          <w:sz w:val="21"/>
          <w:szCs w:val="21"/>
        </w:rPr>
        <w:t>EF=GI</w:t>
      </w:r>
      <w:r w:rsidR="00DD4485" w:rsidRPr="004358FD">
        <w:rPr>
          <w:rFonts w:asciiTheme="majorHAnsi" w:hAnsiTheme="majorHAnsi"/>
          <w:sz w:val="21"/>
          <w:szCs w:val="21"/>
        </w:rPr>
        <w:t xml:space="preserve"> ») ; </w:t>
      </w:r>
    </w:p>
    <w:p w14:paraId="4F1E0A79" w14:textId="62B4E03D" w:rsidR="00DD4485" w:rsidRPr="004358FD" w:rsidRDefault="00924623" w:rsidP="00585721">
      <w:pPr>
        <w:pStyle w:val="Paragraphedeliste"/>
        <w:numPr>
          <w:ilvl w:val="0"/>
          <w:numId w:val="14"/>
        </w:numPr>
        <w:spacing w:before="240" w:after="240"/>
        <w:jc w:val="both"/>
        <w:rPr>
          <w:rFonts w:asciiTheme="majorHAnsi" w:hAnsiTheme="majorHAnsi"/>
          <w:sz w:val="21"/>
          <w:szCs w:val="21"/>
        </w:rPr>
      </w:pPr>
      <w:proofErr w:type="gramStart"/>
      <w:r w:rsidRPr="004358FD">
        <w:rPr>
          <w:rFonts w:asciiTheme="majorHAnsi" w:hAnsiTheme="majorHAnsi"/>
          <w:sz w:val="21"/>
          <w:szCs w:val="21"/>
        </w:rPr>
        <w:t>en</w:t>
      </w:r>
      <w:proofErr w:type="gramEnd"/>
      <w:r w:rsidRPr="004358FD">
        <w:rPr>
          <w:rFonts w:asciiTheme="majorHAnsi" w:hAnsiTheme="majorHAnsi"/>
          <w:sz w:val="21"/>
          <w:szCs w:val="21"/>
        </w:rPr>
        <w:t xml:space="preserve"> </w:t>
      </w:r>
      <w:r w:rsidR="00DD4485" w:rsidRPr="004358FD">
        <w:rPr>
          <w:rFonts w:asciiTheme="majorHAnsi" w:hAnsiTheme="majorHAnsi"/>
          <w:sz w:val="21"/>
          <w:szCs w:val="21"/>
        </w:rPr>
        <w:t xml:space="preserve">cas </w:t>
      </w:r>
      <w:r w:rsidR="00DD4485" w:rsidRPr="004358FD">
        <w:rPr>
          <w:rFonts w:asciiTheme="majorHAnsi" w:hAnsiTheme="majorHAnsi"/>
          <w:b/>
          <w:bCs/>
          <w:sz w:val="21"/>
          <w:szCs w:val="21"/>
        </w:rPr>
        <w:t>d’urgence</w:t>
      </w:r>
      <w:r w:rsidR="00DD4485" w:rsidRPr="004358FD">
        <w:rPr>
          <w:rFonts w:asciiTheme="majorHAnsi" w:hAnsiTheme="majorHAnsi"/>
          <w:sz w:val="21"/>
          <w:szCs w:val="21"/>
        </w:rPr>
        <w:t xml:space="preserve">. </w:t>
      </w:r>
    </w:p>
    <w:p w14:paraId="63401BF1" w14:textId="71733907" w:rsidR="004213A8" w:rsidRPr="004358FD" w:rsidRDefault="00924623" w:rsidP="00DD4485">
      <w:pPr>
        <w:rPr>
          <w:rFonts w:asciiTheme="majorHAnsi" w:hAnsiTheme="majorHAnsi"/>
        </w:rPr>
      </w:pPr>
      <w:r w:rsidRPr="004358FD">
        <w:rPr>
          <w:rFonts w:asciiTheme="majorHAnsi" w:hAnsiTheme="majorHAnsi"/>
          <w:b/>
          <w:bCs/>
        </w:rPr>
        <w:t xml:space="preserve">Trois de ces dérogations sont mises en œuvre sous le contrôle de l’Autorité. </w:t>
      </w:r>
      <w:r w:rsidR="00DD4485" w:rsidRPr="004358FD">
        <w:rPr>
          <w:rFonts w:asciiTheme="majorHAnsi" w:hAnsiTheme="majorHAnsi"/>
        </w:rPr>
        <w:t xml:space="preserve">L’article L. 2121-17 du code des transports prévoit </w:t>
      </w:r>
      <w:r w:rsidRPr="004358FD">
        <w:rPr>
          <w:rFonts w:asciiTheme="majorHAnsi" w:hAnsiTheme="majorHAnsi"/>
        </w:rPr>
        <w:t xml:space="preserve">ainsi </w:t>
      </w:r>
      <w:r w:rsidR="00DD4485" w:rsidRPr="004358FD">
        <w:rPr>
          <w:rFonts w:asciiTheme="majorHAnsi" w:hAnsiTheme="majorHAnsi"/>
        </w:rPr>
        <w:t xml:space="preserve">qu’un contrat peut être attribué directement par une AOT sur le fondement des dérogations relatives (i) aux circonstances exceptionnelles et (ii) à la performance après </w:t>
      </w:r>
      <w:r w:rsidR="00DD4485" w:rsidRPr="004358FD">
        <w:rPr>
          <w:rFonts w:asciiTheme="majorHAnsi" w:hAnsiTheme="majorHAnsi"/>
          <w:u w:val="single"/>
        </w:rPr>
        <w:t>avis conforme</w:t>
      </w:r>
      <w:r w:rsidR="00DD4485" w:rsidRPr="004358FD">
        <w:rPr>
          <w:rFonts w:asciiTheme="majorHAnsi" w:hAnsiTheme="majorHAnsi"/>
        </w:rPr>
        <w:t xml:space="preserve"> de l’Autorité. En outre, lorsqu’une AOT envisage d’attribuer un contrat sans mise en concurrence au motif que l’entreprise ferroviaire est le gestionnaire d’infrastructure, elle doit publier une décision préalable et toute personne à qui cette décision est susceptible de faire grief peut demander à l’Autorité de l’évaluer</w:t>
      </w:r>
      <w:r w:rsidR="00DD4485" w:rsidRPr="004358FD">
        <w:rPr>
          <w:rStyle w:val="Appelnotedebasdep"/>
          <w:rFonts w:asciiTheme="majorHAnsi" w:hAnsiTheme="majorHAnsi"/>
        </w:rPr>
        <w:footnoteReference w:id="3"/>
      </w:r>
      <w:r w:rsidR="00DD4485" w:rsidRPr="004358FD">
        <w:rPr>
          <w:rFonts w:asciiTheme="majorHAnsi" w:hAnsiTheme="majorHAnsi"/>
        </w:rPr>
        <w:t>.</w:t>
      </w:r>
    </w:p>
    <w:p w14:paraId="7D96F65E" w14:textId="6C5FB2E8" w:rsidR="006461E0" w:rsidRPr="004358FD" w:rsidRDefault="006461E0" w:rsidP="00DD4485">
      <w:pPr>
        <w:rPr>
          <w:rFonts w:asciiTheme="majorHAnsi" w:hAnsiTheme="majorHAnsi"/>
        </w:rPr>
      </w:pPr>
      <w:bookmarkStart w:id="3" w:name="_Toc140047346"/>
      <w:r w:rsidRPr="004358FD">
        <w:rPr>
          <w:rFonts w:asciiTheme="majorHAnsi" w:hAnsiTheme="majorHAnsi"/>
          <w:b/>
          <w:bCs/>
        </w:rPr>
        <w:t>Dans cette perspective, conformément à l’article 4 du décret n°</w:t>
      </w:r>
      <w:r w:rsidR="00E114B1" w:rsidRPr="004358FD">
        <w:rPr>
          <w:rFonts w:asciiTheme="majorHAnsi" w:hAnsiTheme="majorHAnsi"/>
          <w:b/>
          <w:bCs/>
        </w:rPr>
        <w:t> </w:t>
      </w:r>
      <w:r w:rsidRPr="004358FD">
        <w:rPr>
          <w:rFonts w:asciiTheme="majorHAnsi" w:hAnsiTheme="majorHAnsi"/>
          <w:b/>
          <w:bCs/>
        </w:rPr>
        <w:t>2020-728 du 15 juin 2020, l’Autorité doit adopter des lignes directrices</w:t>
      </w:r>
      <w:r w:rsidR="00277B0F">
        <w:rPr>
          <w:rFonts w:asciiTheme="majorHAnsi" w:hAnsiTheme="majorHAnsi"/>
          <w:b/>
          <w:bCs/>
        </w:rPr>
        <w:t xml:space="preserve"> d’ici le 25 décembre 2023</w:t>
      </w:r>
      <w:r w:rsidRPr="004358FD">
        <w:rPr>
          <w:rFonts w:asciiTheme="majorHAnsi" w:hAnsiTheme="majorHAnsi"/>
        </w:rPr>
        <w:t xml:space="preserve">, qui permettront de préciser les conditions de sa saisine, la méthodologie qu’elle mettra en œuvre pour apprécier la conformité du projet de contrat aux dispositions du règlement OSP et son interprétation de ces dispositions. </w:t>
      </w:r>
      <w:bookmarkEnd w:id="3"/>
    </w:p>
    <w:p w14:paraId="07FC5F27" w14:textId="25545163" w:rsidR="009467C9" w:rsidRPr="004358FD" w:rsidRDefault="009467C9" w:rsidP="00DD4485">
      <w:pPr>
        <w:rPr>
          <w:rFonts w:asciiTheme="majorHAnsi" w:hAnsiTheme="majorHAnsi"/>
        </w:rPr>
      </w:pPr>
      <w:r w:rsidRPr="004358FD">
        <w:rPr>
          <w:rFonts w:asciiTheme="majorHAnsi" w:hAnsiTheme="majorHAnsi"/>
        </w:rPr>
        <w:t>Dans le cadre de l’élaboration de ces lignes directrices, l’Autorité souhaite consulter le secteur et les parties prenantes sur l’interprétation à retenir des dérogations prévues par le règlement OSP et les conditions de leur mise en œuvre.</w:t>
      </w:r>
    </w:p>
    <w:p w14:paraId="2A868742" w14:textId="77777777" w:rsidR="00EB73C2" w:rsidRPr="004358FD" w:rsidRDefault="00EB73C2" w:rsidP="004828B7">
      <w:pPr>
        <w:pStyle w:val="Sous-titre"/>
        <w:spacing w:before="600" w:after="360" w:line="240" w:lineRule="auto"/>
        <w:rPr>
          <w:rFonts w:asciiTheme="majorHAnsi" w:hAnsiTheme="majorHAnsi"/>
          <w:b/>
          <w:bCs w:val="0"/>
          <w:sz w:val="21"/>
          <w:szCs w:val="21"/>
        </w:rPr>
      </w:pPr>
      <w:r w:rsidRPr="004358FD">
        <w:rPr>
          <w:rFonts w:asciiTheme="majorHAnsi" w:hAnsiTheme="majorHAnsi"/>
          <w:b/>
          <w:bCs w:val="0"/>
          <w:sz w:val="21"/>
          <w:szCs w:val="21"/>
        </w:rPr>
        <w:t>Objet et modalités de la consultation publique</w:t>
      </w:r>
    </w:p>
    <w:p w14:paraId="05FFC23A" w14:textId="23AEEAA2" w:rsidR="00EB73C2" w:rsidRPr="004358FD" w:rsidRDefault="00EB73C2">
      <w:pPr>
        <w:rPr>
          <w:rFonts w:asciiTheme="majorHAnsi" w:hAnsiTheme="majorHAnsi"/>
        </w:rPr>
      </w:pPr>
      <w:r w:rsidRPr="004358FD">
        <w:rPr>
          <w:rFonts w:asciiTheme="majorHAnsi" w:hAnsiTheme="majorHAnsi"/>
        </w:rPr>
        <w:t>Le présent document vise à consulter l’ensemble des acteurs intéressés</w:t>
      </w:r>
      <w:r w:rsidR="006461E0" w:rsidRPr="004358FD">
        <w:rPr>
          <w:rFonts w:asciiTheme="majorHAnsi" w:hAnsiTheme="majorHAnsi"/>
        </w:rPr>
        <w:t xml:space="preserve"> par la mise en œuvre des dérogations à l’obligation d’attribution concurrentielle des services conventionnés de transport ferroviaire de voyageurs prévues par le règlement OSP</w:t>
      </w:r>
      <w:r w:rsidR="00C26643" w:rsidRPr="004358FD">
        <w:rPr>
          <w:rFonts w:asciiTheme="majorHAnsi" w:hAnsiTheme="majorHAnsi"/>
        </w:rPr>
        <w:t>.</w:t>
      </w:r>
      <w:r w:rsidR="00927D6C">
        <w:rPr>
          <w:rFonts w:asciiTheme="majorHAnsi" w:hAnsiTheme="majorHAnsi"/>
        </w:rPr>
        <w:t xml:space="preserve"> </w:t>
      </w:r>
    </w:p>
    <w:p w14:paraId="3FCAD6FB" w14:textId="20F8BF5E" w:rsidR="00EB73C2" w:rsidRPr="004358FD" w:rsidRDefault="006461E0">
      <w:pPr>
        <w:rPr>
          <w:rFonts w:asciiTheme="majorHAnsi" w:hAnsiTheme="majorHAnsi"/>
        </w:rPr>
      </w:pPr>
      <w:r w:rsidRPr="004358FD">
        <w:rPr>
          <w:rFonts w:asciiTheme="majorHAnsi" w:hAnsiTheme="majorHAnsi"/>
        </w:rPr>
        <w:t>Outre les réponses aux questions posées dans la suite du document, l</w:t>
      </w:r>
      <w:r w:rsidR="00EB73C2" w:rsidRPr="004358FD">
        <w:rPr>
          <w:rFonts w:asciiTheme="majorHAnsi" w:hAnsiTheme="majorHAnsi"/>
        </w:rPr>
        <w:t xml:space="preserve">es </w:t>
      </w:r>
      <w:r w:rsidR="00B14E38" w:rsidRPr="004358FD">
        <w:rPr>
          <w:rFonts w:asciiTheme="majorHAnsi" w:hAnsiTheme="majorHAnsi"/>
        </w:rPr>
        <w:t>acteurs</w:t>
      </w:r>
      <w:r w:rsidR="00EB73C2" w:rsidRPr="004358FD">
        <w:rPr>
          <w:rFonts w:asciiTheme="majorHAnsi" w:hAnsiTheme="majorHAnsi"/>
        </w:rPr>
        <w:t xml:space="preserve"> intéressés peuvent </w:t>
      </w:r>
      <w:r w:rsidR="00585721" w:rsidRPr="004358FD">
        <w:rPr>
          <w:rFonts w:asciiTheme="majorHAnsi" w:hAnsiTheme="majorHAnsi"/>
        </w:rPr>
        <w:t>formuler toutes les</w:t>
      </w:r>
      <w:r w:rsidR="00EB73C2" w:rsidRPr="004358FD">
        <w:rPr>
          <w:rFonts w:asciiTheme="majorHAnsi" w:hAnsiTheme="majorHAnsi"/>
        </w:rPr>
        <w:t xml:space="preserve"> observations qu’</w:t>
      </w:r>
      <w:r w:rsidR="00B14E38" w:rsidRPr="004358FD">
        <w:rPr>
          <w:rFonts w:asciiTheme="majorHAnsi" w:hAnsiTheme="majorHAnsi"/>
        </w:rPr>
        <w:t>il</w:t>
      </w:r>
      <w:r w:rsidR="00EB73C2" w:rsidRPr="004358FD">
        <w:rPr>
          <w:rFonts w:asciiTheme="majorHAnsi" w:hAnsiTheme="majorHAnsi"/>
        </w:rPr>
        <w:t xml:space="preserve">s souhaitent </w:t>
      </w:r>
      <w:r w:rsidR="00585721" w:rsidRPr="004358FD">
        <w:rPr>
          <w:rFonts w:asciiTheme="majorHAnsi" w:hAnsiTheme="majorHAnsi"/>
        </w:rPr>
        <w:t>sur le sujet objet de la présente consultation</w:t>
      </w:r>
      <w:r w:rsidR="00EB73C2" w:rsidRPr="004358FD">
        <w:rPr>
          <w:rFonts w:asciiTheme="majorHAnsi" w:hAnsiTheme="majorHAnsi"/>
        </w:rPr>
        <w:t>.</w:t>
      </w:r>
    </w:p>
    <w:p w14:paraId="63A61F97" w14:textId="60E5D30C" w:rsidR="00EB73C2" w:rsidRPr="004358FD" w:rsidRDefault="00585721">
      <w:pPr>
        <w:rPr>
          <w:rFonts w:asciiTheme="majorHAnsi" w:eastAsia="Franklin Gothic Book" w:hAnsiTheme="majorHAnsi"/>
        </w:rPr>
      </w:pPr>
      <w:r w:rsidRPr="004358FD">
        <w:rPr>
          <w:rFonts w:asciiTheme="majorHAnsi" w:eastAsia="Franklin Gothic Book" w:hAnsiTheme="majorHAnsi"/>
        </w:rPr>
        <w:t>Les réponses aux questions</w:t>
      </w:r>
      <w:r w:rsidR="00EB73C2" w:rsidRPr="004358FD">
        <w:rPr>
          <w:rFonts w:asciiTheme="majorHAnsi" w:eastAsia="Franklin Gothic Book" w:hAnsiTheme="majorHAnsi"/>
        </w:rPr>
        <w:t>, ainsi que toutes</w:t>
      </w:r>
      <w:r w:rsidRPr="004358FD">
        <w:rPr>
          <w:rFonts w:asciiTheme="majorHAnsi" w:eastAsia="Franklin Gothic Book" w:hAnsiTheme="majorHAnsi"/>
        </w:rPr>
        <w:t xml:space="preserve"> les</w:t>
      </w:r>
      <w:r w:rsidR="00EB73C2" w:rsidRPr="004358FD">
        <w:rPr>
          <w:rFonts w:asciiTheme="majorHAnsi" w:eastAsia="Franklin Gothic Book" w:hAnsiTheme="majorHAnsi"/>
        </w:rPr>
        <w:t xml:space="preserve"> </w:t>
      </w:r>
      <w:r w:rsidRPr="004358FD">
        <w:rPr>
          <w:rFonts w:asciiTheme="majorHAnsi" w:eastAsia="Franklin Gothic Book" w:hAnsiTheme="majorHAnsi"/>
        </w:rPr>
        <w:t>observations</w:t>
      </w:r>
      <w:r w:rsidR="00EB73C2" w:rsidRPr="004358FD">
        <w:rPr>
          <w:rFonts w:asciiTheme="majorHAnsi" w:eastAsia="Franklin Gothic Book" w:hAnsiTheme="majorHAnsi"/>
        </w:rPr>
        <w:t xml:space="preserve"> qui apparaîtraient opportunes pour éclairer l’Autorité, peuvent être transmises jusqu’au </w:t>
      </w:r>
      <w:r w:rsidR="006461E0" w:rsidRPr="004358FD">
        <w:rPr>
          <w:rFonts w:asciiTheme="majorHAnsi" w:eastAsia="Franklin Gothic Book" w:hAnsiTheme="majorHAnsi"/>
          <w:b/>
          <w:bCs/>
        </w:rPr>
        <w:t>13 novembre</w:t>
      </w:r>
      <w:r w:rsidR="00775398" w:rsidRPr="004358FD">
        <w:rPr>
          <w:rFonts w:asciiTheme="majorHAnsi" w:eastAsia="Franklin Gothic Book" w:hAnsiTheme="majorHAnsi"/>
          <w:b/>
          <w:bCs/>
        </w:rPr>
        <w:t xml:space="preserve"> </w:t>
      </w:r>
      <w:r w:rsidR="00EB73C2" w:rsidRPr="004358FD">
        <w:rPr>
          <w:rFonts w:asciiTheme="majorHAnsi" w:eastAsia="Franklin Gothic Book" w:hAnsiTheme="majorHAnsi"/>
          <w:b/>
          <w:bCs/>
        </w:rPr>
        <w:t>202</w:t>
      </w:r>
      <w:r w:rsidR="00056E56" w:rsidRPr="004358FD">
        <w:rPr>
          <w:rFonts w:asciiTheme="majorHAnsi" w:eastAsia="Franklin Gothic Book" w:hAnsiTheme="majorHAnsi"/>
          <w:b/>
          <w:bCs/>
        </w:rPr>
        <w:t>3</w:t>
      </w:r>
      <w:r w:rsidR="00EB73C2" w:rsidRPr="004358FD">
        <w:rPr>
          <w:rFonts w:asciiTheme="majorHAnsi" w:eastAsia="Franklin Gothic Book" w:hAnsiTheme="majorHAnsi"/>
        </w:rPr>
        <w:t xml:space="preserve">, par courriel, à l’adresse suivante : </w:t>
      </w:r>
      <w:hyperlink r:id="rId11" w:history="1">
        <w:r w:rsidR="00EB73C2" w:rsidRPr="004358FD">
          <w:rPr>
            <w:rStyle w:val="Lienhypertexte"/>
            <w:rFonts w:asciiTheme="majorHAnsi" w:eastAsia="Franklin Gothic Book" w:hAnsiTheme="majorHAnsi"/>
          </w:rPr>
          <w:t>consultation.publique@autorite-transports.fr</w:t>
        </w:r>
      </w:hyperlink>
      <w:r w:rsidR="00EB73C2" w:rsidRPr="004358FD">
        <w:rPr>
          <w:rFonts w:asciiTheme="majorHAnsi" w:eastAsia="Franklin Gothic Book" w:hAnsiTheme="majorHAnsi"/>
          <w:color w:val="6C8A99"/>
          <w:u w:val="single"/>
        </w:rPr>
        <w:t xml:space="preserve"> </w:t>
      </w:r>
    </w:p>
    <w:p w14:paraId="47B3DBC4" w14:textId="32D73052" w:rsidR="00E14B9D" w:rsidRDefault="00E14B9D" w:rsidP="00E02C53">
      <w:pPr>
        <w:rPr>
          <w:rFonts w:asciiTheme="majorHAnsi" w:hAnsiTheme="majorHAnsi"/>
        </w:rPr>
      </w:pPr>
      <w:r>
        <w:rPr>
          <w:rFonts w:asciiTheme="majorHAnsi" w:hAnsiTheme="majorHAnsi"/>
        </w:rPr>
        <w:t xml:space="preserve">L’Autorité tient à ce que les réponses apportées à cette consultation soient aussi complètes que possible dans la mesure où elles constitueront un élément d’éclairage </w:t>
      </w:r>
      <w:r w:rsidR="008B3322">
        <w:rPr>
          <w:rFonts w:asciiTheme="majorHAnsi" w:hAnsiTheme="majorHAnsi"/>
        </w:rPr>
        <w:t>important</w:t>
      </w:r>
      <w:r>
        <w:rPr>
          <w:rFonts w:asciiTheme="majorHAnsi" w:hAnsiTheme="majorHAnsi"/>
        </w:rPr>
        <w:t xml:space="preserve"> des critères et méthodes qui seront mis en œuvre dans l’appréciation des demandes de dérogations qui lui seront soumises. </w:t>
      </w:r>
    </w:p>
    <w:p w14:paraId="4007B2E4" w14:textId="7413D3FF" w:rsidR="00C13BE0" w:rsidRDefault="00601192" w:rsidP="00E02C53">
      <w:pPr>
        <w:rPr>
          <w:rFonts w:asciiTheme="majorHAnsi" w:hAnsiTheme="majorHAnsi"/>
        </w:rPr>
      </w:pPr>
      <w:r>
        <w:rPr>
          <w:rFonts w:asciiTheme="majorHAnsi" w:hAnsiTheme="majorHAnsi"/>
        </w:rPr>
        <w:t xml:space="preserve">Dans l’hypothèse où l’Autorité décide </w:t>
      </w:r>
      <w:r w:rsidR="00C13BE0">
        <w:rPr>
          <w:rFonts w:asciiTheme="majorHAnsi" w:hAnsiTheme="majorHAnsi"/>
        </w:rPr>
        <w:t>de publier les réponses à la consultation publique,</w:t>
      </w:r>
      <w:r w:rsidR="005B2559">
        <w:rPr>
          <w:rFonts w:asciiTheme="majorHAnsi" w:hAnsiTheme="majorHAnsi"/>
        </w:rPr>
        <w:t xml:space="preserve"> ou une synthèse de ces dernières,</w:t>
      </w:r>
      <w:r w:rsidR="00C13BE0">
        <w:rPr>
          <w:rFonts w:asciiTheme="majorHAnsi" w:hAnsiTheme="majorHAnsi"/>
        </w:rPr>
        <w:t xml:space="preserve"> les </w:t>
      </w:r>
      <w:r>
        <w:rPr>
          <w:rFonts w:asciiTheme="majorHAnsi" w:hAnsiTheme="majorHAnsi"/>
        </w:rPr>
        <w:t>contributeurs</w:t>
      </w:r>
      <w:r w:rsidR="00C13BE0">
        <w:rPr>
          <w:rFonts w:asciiTheme="majorHAnsi" w:hAnsiTheme="majorHAnsi"/>
        </w:rPr>
        <w:t xml:space="preserve"> seront anonymisés. En outre, </w:t>
      </w:r>
      <w:r>
        <w:rPr>
          <w:rFonts w:asciiTheme="majorHAnsi" w:hAnsiTheme="majorHAnsi"/>
        </w:rPr>
        <w:t>ces derniers</w:t>
      </w:r>
      <w:r w:rsidR="00C13BE0">
        <w:rPr>
          <w:rFonts w:asciiTheme="majorHAnsi" w:hAnsiTheme="majorHAnsi"/>
        </w:rPr>
        <w:t xml:space="preserve"> sont invités à mentionner les passages qu’ils souhaitent garder confidentiels</w:t>
      </w:r>
      <w:r>
        <w:rPr>
          <w:rFonts w:asciiTheme="majorHAnsi" w:hAnsiTheme="majorHAnsi"/>
        </w:rPr>
        <w:t>,</w:t>
      </w:r>
      <w:r w:rsidR="00C13BE0">
        <w:rPr>
          <w:rFonts w:asciiTheme="majorHAnsi" w:hAnsiTheme="majorHAnsi"/>
        </w:rPr>
        <w:t xml:space="preserve"> ainsi que les éléments qu’ils considèrent couverts par un secret protégé par la loi. </w:t>
      </w:r>
      <w:r w:rsidR="00E14B9D">
        <w:rPr>
          <w:rFonts w:asciiTheme="majorHAnsi" w:hAnsiTheme="majorHAnsi"/>
        </w:rPr>
        <w:t>Enfin</w:t>
      </w:r>
      <w:r w:rsidR="00C13BE0">
        <w:rPr>
          <w:rFonts w:asciiTheme="majorHAnsi" w:hAnsiTheme="majorHAnsi"/>
        </w:rPr>
        <w:t xml:space="preserve">, </w:t>
      </w:r>
      <w:r w:rsidR="00E14B9D">
        <w:rPr>
          <w:rFonts w:asciiTheme="majorHAnsi" w:hAnsiTheme="majorHAnsi"/>
        </w:rPr>
        <w:t>l</w:t>
      </w:r>
      <w:r w:rsidR="00C13BE0">
        <w:rPr>
          <w:rFonts w:asciiTheme="majorHAnsi" w:hAnsiTheme="majorHAnsi"/>
        </w:rPr>
        <w:t xml:space="preserve">es réponses formulées dans le cadre de cette consultation </w:t>
      </w:r>
      <w:r w:rsidR="00E14B9D">
        <w:rPr>
          <w:rFonts w:asciiTheme="majorHAnsi" w:hAnsiTheme="majorHAnsi"/>
        </w:rPr>
        <w:t xml:space="preserve">ne seront utilisées par l’Autorité que pour l’élaboration des lignes directrices, à l’exclusion d’autres procédures ou instructions relevant de son champ de compétence. </w:t>
      </w:r>
    </w:p>
    <w:p w14:paraId="1007957D" w14:textId="77777777" w:rsidR="00B14E38" w:rsidRPr="004358FD" w:rsidRDefault="00B14E38">
      <w:pPr>
        <w:spacing w:before="0" w:after="0" w:line="280" w:lineRule="atLeast"/>
        <w:jc w:val="left"/>
        <w:rPr>
          <w:rFonts w:asciiTheme="majorHAnsi" w:hAnsiTheme="majorHAnsi"/>
        </w:rPr>
      </w:pPr>
      <w:r w:rsidRPr="004358FD">
        <w:rPr>
          <w:rFonts w:asciiTheme="majorHAnsi" w:hAnsiTheme="majorHAnsi"/>
        </w:rPr>
        <w:br w:type="page"/>
      </w:r>
    </w:p>
    <w:p w14:paraId="604BC787" w14:textId="77777777" w:rsidR="00EB73C2" w:rsidRPr="004358FD" w:rsidRDefault="00EB73C2" w:rsidP="004828B7">
      <w:pPr>
        <w:pStyle w:val="Sous-titre"/>
        <w:spacing w:after="240"/>
        <w:rPr>
          <w:rFonts w:asciiTheme="majorHAnsi" w:hAnsiTheme="majorHAnsi"/>
          <w:b/>
          <w:bCs w:val="0"/>
          <w:sz w:val="21"/>
          <w:szCs w:val="21"/>
        </w:rPr>
      </w:pPr>
      <w:r w:rsidRPr="004358FD">
        <w:rPr>
          <w:rFonts w:asciiTheme="majorHAnsi" w:hAnsiTheme="majorHAnsi"/>
          <w:b/>
          <w:bCs w:val="0"/>
          <w:sz w:val="21"/>
          <w:szCs w:val="21"/>
        </w:rPr>
        <w:lastRenderedPageBreak/>
        <w:t>Sommaire</w:t>
      </w:r>
      <w:r w:rsidRPr="004358FD">
        <w:rPr>
          <w:rFonts w:asciiTheme="majorHAnsi" w:hAnsiTheme="majorHAnsi"/>
          <w:b/>
          <w:bCs w:val="0"/>
          <w:sz w:val="21"/>
          <w:szCs w:val="21"/>
        </w:rPr>
        <w:tab/>
      </w:r>
    </w:p>
    <w:p w14:paraId="1999AA7E" w14:textId="340606CF" w:rsidR="003D65ED" w:rsidRDefault="00DF5B39">
      <w:pPr>
        <w:pStyle w:val="TM1"/>
        <w:rPr>
          <w:rFonts w:asciiTheme="minorHAnsi" w:eastAsiaTheme="minorEastAsia" w:hAnsiTheme="minorHAnsi" w:cstheme="minorBidi"/>
          <w:caps w:val="0"/>
          <w:noProof/>
          <w:color w:val="auto"/>
          <w:sz w:val="22"/>
          <w:szCs w:val="22"/>
        </w:rPr>
      </w:pPr>
      <w:r w:rsidRPr="006D304A">
        <w:rPr>
          <w:b/>
          <w:color w:val="263561"/>
        </w:rPr>
        <w:fldChar w:fldCharType="begin"/>
      </w:r>
      <w:r w:rsidRPr="006D304A">
        <w:rPr>
          <w:b/>
          <w:color w:val="263561"/>
        </w:rPr>
        <w:instrText xml:space="preserve"> TOC \o "1-2" \h \z \u </w:instrText>
      </w:r>
      <w:r w:rsidRPr="006D304A">
        <w:rPr>
          <w:b/>
          <w:color w:val="263561"/>
        </w:rPr>
        <w:fldChar w:fldCharType="separate"/>
      </w:r>
      <w:hyperlink w:anchor="_Toc147781518" w:history="1">
        <w:r w:rsidR="003D65ED" w:rsidRPr="004C5498">
          <w:rPr>
            <w:rStyle w:val="Lienhypertexte"/>
            <w:noProof/>
          </w:rPr>
          <w:t>1.</w:t>
        </w:r>
        <w:r w:rsidR="003D65ED" w:rsidRPr="004C5498">
          <w:rPr>
            <w:rStyle w:val="Lienhypertexte"/>
            <w:rFonts w:asciiTheme="majorHAnsi" w:hAnsiTheme="majorHAnsi"/>
            <w:noProof/>
          </w:rPr>
          <w:t xml:space="preserve"> Cartographie de la mise en concurrence des services conventionnés de voyageurs</w:t>
        </w:r>
        <w:r w:rsidR="003D65ED">
          <w:rPr>
            <w:noProof/>
            <w:webHidden/>
          </w:rPr>
          <w:tab/>
        </w:r>
        <w:r w:rsidR="003D65ED">
          <w:rPr>
            <w:noProof/>
            <w:webHidden/>
          </w:rPr>
          <w:fldChar w:fldCharType="begin"/>
        </w:r>
        <w:r w:rsidR="003D65ED">
          <w:rPr>
            <w:noProof/>
            <w:webHidden/>
          </w:rPr>
          <w:instrText xml:space="preserve"> PAGEREF _Toc147781518 \h </w:instrText>
        </w:r>
        <w:r w:rsidR="003D65ED">
          <w:rPr>
            <w:noProof/>
            <w:webHidden/>
          </w:rPr>
        </w:r>
        <w:r w:rsidR="003D65ED">
          <w:rPr>
            <w:noProof/>
            <w:webHidden/>
          </w:rPr>
          <w:fldChar w:fldCharType="separate"/>
        </w:r>
        <w:r w:rsidR="00894C1A">
          <w:rPr>
            <w:noProof/>
            <w:webHidden/>
          </w:rPr>
          <w:t>4</w:t>
        </w:r>
        <w:r w:rsidR="003D65ED">
          <w:rPr>
            <w:noProof/>
            <w:webHidden/>
          </w:rPr>
          <w:fldChar w:fldCharType="end"/>
        </w:r>
      </w:hyperlink>
    </w:p>
    <w:p w14:paraId="372E69C2" w14:textId="4834B63D" w:rsidR="003D65ED" w:rsidRDefault="00740B3E">
      <w:pPr>
        <w:pStyle w:val="TM1"/>
        <w:rPr>
          <w:rFonts w:asciiTheme="minorHAnsi" w:eastAsiaTheme="minorEastAsia" w:hAnsiTheme="minorHAnsi" w:cstheme="minorBidi"/>
          <w:caps w:val="0"/>
          <w:noProof/>
          <w:color w:val="auto"/>
          <w:sz w:val="22"/>
          <w:szCs w:val="22"/>
        </w:rPr>
      </w:pPr>
      <w:hyperlink w:anchor="_Toc147781519" w:history="1">
        <w:r w:rsidR="003D65ED" w:rsidRPr="004C5498">
          <w:rPr>
            <w:rStyle w:val="Lienhypertexte"/>
            <w:noProof/>
          </w:rPr>
          <w:t>2.</w:t>
        </w:r>
        <w:r w:rsidR="003D65ED" w:rsidRPr="004C5498">
          <w:rPr>
            <w:rStyle w:val="Lienhypertexte"/>
            <w:rFonts w:asciiTheme="majorHAnsi" w:hAnsiTheme="majorHAnsi"/>
            <w:noProof/>
          </w:rPr>
          <w:t xml:space="preserve"> La dérogation liée à l’existence de « circonstances exceptionnelles » implique une compréhension fine par l’Autorité des cas susceptibles d’être concernés et de solides justifications par les AOT</w:t>
        </w:r>
        <w:r w:rsidR="003D65ED">
          <w:rPr>
            <w:noProof/>
            <w:webHidden/>
          </w:rPr>
          <w:tab/>
        </w:r>
        <w:r w:rsidR="003D65ED">
          <w:rPr>
            <w:noProof/>
            <w:webHidden/>
          </w:rPr>
          <w:fldChar w:fldCharType="begin"/>
        </w:r>
        <w:r w:rsidR="003D65ED">
          <w:rPr>
            <w:noProof/>
            <w:webHidden/>
          </w:rPr>
          <w:instrText xml:space="preserve"> PAGEREF _Toc147781519 \h </w:instrText>
        </w:r>
        <w:r w:rsidR="003D65ED">
          <w:rPr>
            <w:noProof/>
            <w:webHidden/>
          </w:rPr>
        </w:r>
        <w:r w:rsidR="003D65ED">
          <w:rPr>
            <w:noProof/>
            <w:webHidden/>
          </w:rPr>
          <w:fldChar w:fldCharType="separate"/>
        </w:r>
        <w:r w:rsidR="00894C1A">
          <w:rPr>
            <w:noProof/>
            <w:webHidden/>
          </w:rPr>
          <w:t>5</w:t>
        </w:r>
        <w:r w:rsidR="003D65ED">
          <w:rPr>
            <w:noProof/>
            <w:webHidden/>
          </w:rPr>
          <w:fldChar w:fldCharType="end"/>
        </w:r>
      </w:hyperlink>
    </w:p>
    <w:p w14:paraId="0A9C03FB" w14:textId="1C5F3396" w:rsidR="003D65ED" w:rsidRDefault="00740B3E">
      <w:pPr>
        <w:pStyle w:val="TM2"/>
        <w:rPr>
          <w:rFonts w:asciiTheme="minorHAnsi" w:eastAsiaTheme="minorEastAsia" w:hAnsiTheme="minorHAnsi" w:cstheme="minorBidi"/>
          <w:noProof/>
          <w:color w:val="auto"/>
          <w:sz w:val="22"/>
          <w:szCs w:val="22"/>
        </w:rPr>
      </w:pPr>
      <w:hyperlink w:anchor="_Toc147781520" w:history="1">
        <w:r w:rsidR="003D65ED" w:rsidRPr="004C5498">
          <w:rPr>
            <w:rStyle w:val="Lienhypertexte"/>
            <w:noProof/>
          </w:rPr>
          <w:t>2.1.</w:t>
        </w:r>
        <w:r w:rsidR="003D65ED" w:rsidRPr="004C5498">
          <w:rPr>
            <w:rStyle w:val="Lienhypertexte"/>
            <w:rFonts w:asciiTheme="majorHAnsi" w:hAnsiTheme="majorHAnsi"/>
            <w:noProof/>
          </w:rPr>
          <w:t xml:space="preserve"> Rappel des dispositions pertinentes du règlement OSP</w:t>
        </w:r>
        <w:r w:rsidR="003D65ED">
          <w:rPr>
            <w:noProof/>
            <w:webHidden/>
          </w:rPr>
          <w:tab/>
        </w:r>
        <w:r w:rsidR="003D65ED">
          <w:rPr>
            <w:noProof/>
            <w:webHidden/>
          </w:rPr>
          <w:fldChar w:fldCharType="begin"/>
        </w:r>
        <w:r w:rsidR="003D65ED">
          <w:rPr>
            <w:noProof/>
            <w:webHidden/>
          </w:rPr>
          <w:instrText xml:space="preserve"> PAGEREF _Toc147781520 \h </w:instrText>
        </w:r>
        <w:r w:rsidR="003D65ED">
          <w:rPr>
            <w:noProof/>
            <w:webHidden/>
          </w:rPr>
        </w:r>
        <w:r w:rsidR="003D65ED">
          <w:rPr>
            <w:noProof/>
            <w:webHidden/>
          </w:rPr>
          <w:fldChar w:fldCharType="separate"/>
        </w:r>
        <w:r w:rsidR="00894C1A">
          <w:rPr>
            <w:noProof/>
            <w:webHidden/>
          </w:rPr>
          <w:t>5</w:t>
        </w:r>
        <w:r w:rsidR="003D65ED">
          <w:rPr>
            <w:noProof/>
            <w:webHidden/>
          </w:rPr>
          <w:fldChar w:fldCharType="end"/>
        </w:r>
      </w:hyperlink>
    </w:p>
    <w:p w14:paraId="1E51791F" w14:textId="4F8E376A" w:rsidR="003D65ED" w:rsidRDefault="00740B3E">
      <w:pPr>
        <w:pStyle w:val="TM2"/>
        <w:rPr>
          <w:rFonts w:asciiTheme="minorHAnsi" w:eastAsiaTheme="minorEastAsia" w:hAnsiTheme="minorHAnsi" w:cstheme="minorBidi"/>
          <w:noProof/>
          <w:color w:val="auto"/>
          <w:sz w:val="22"/>
          <w:szCs w:val="22"/>
        </w:rPr>
      </w:pPr>
      <w:hyperlink w:anchor="_Toc147781521" w:history="1">
        <w:r w:rsidR="003D65ED" w:rsidRPr="004C5498">
          <w:rPr>
            <w:rStyle w:val="Lienhypertexte"/>
            <w:noProof/>
          </w:rPr>
          <w:t>2.2.</w:t>
        </w:r>
        <w:r w:rsidR="003D65ED" w:rsidRPr="004C5498">
          <w:rPr>
            <w:rStyle w:val="Lienhypertexte"/>
            <w:rFonts w:asciiTheme="majorHAnsi" w:hAnsiTheme="majorHAnsi"/>
            <w:noProof/>
          </w:rPr>
          <w:t xml:space="preserve"> Questions à l’attention des AOT</w:t>
        </w:r>
        <w:r w:rsidR="003D65ED">
          <w:rPr>
            <w:noProof/>
            <w:webHidden/>
          </w:rPr>
          <w:tab/>
        </w:r>
        <w:r w:rsidR="003D65ED">
          <w:rPr>
            <w:noProof/>
            <w:webHidden/>
          </w:rPr>
          <w:fldChar w:fldCharType="begin"/>
        </w:r>
        <w:r w:rsidR="003D65ED">
          <w:rPr>
            <w:noProof/>
            <w:webHidden/>
          </w:rPr>
          <w:instrText xml:space="preserve"> PAGEREF _Toc147781521 \h </w:instrText>
        </w:r>
        <w:r w:rsidR="003D65ED">
          <w:rPr>
            <w:noProof/>
            <w:webHidden/>
          </w:rPr>
        </w:r>
        <w:r w:rsidR="003D65ED">
          <w:rPr>
            <w:noProof/>
            <w:webHidden/>
          </w:rPr>
          <w:fldChar w:fldCharType="separate"/>
        </w:r>
        <w:r w:rsidR="00894C1A">
          <w:rPr>
            <w:noProof/>
            <w:webHidden/>
          </w:rPr>
          <w:t>5</w:t>
        </w:r>
        <w:r w:rsidR="003D65ED">
          <w:rPr>
            <w:noProof/>
            <w:webHidden/>
          </w:rPr>
          <w:fldChar w:fldCharType="end"/>
        </w:r>
      </w:hyperlink>
    </w:p>
    <w:p w14:paraId="36A051EF" w14:textId="396E43B5" w:rsidR="003D65ED" w:rsidRDefault="00740B3E">
      <w:pPr>
        <w:pStyle w:val="TM2"/>
        <w:rPr>
          <w:rFonts w:asciiTheme="minorHAnsi" w:eastAsiaTheme="minorEastAsia" w:hAnsiTheme="minorHAnsi" w:cstheme="minorBidi"/>
          <w:noProof/>
          <w:color w:val="auto"/>
          <w:sz w:val="22"/>
          <w:szCs w:val="22"/>
        </w:rPr>
      </w:pPr>
      <w:hyperlink w:anchor="_Toc147781522" w:history="1">
        <w:r w:rsidR="003D65ED" w:rsidRPr="004C5498">
          <w:rPr>
            <w:rStyle w:val="Lienhypertexte"/>
            <w:noProof/>
          </w:rPr>
          <w:t>2.3.</w:t>
        </w:r>
        <w:r w:rsidR="003D65ED" w:rsidRPr="004C5498">
          <w:rPr>
            <w:rStyle w:val="Lienhypertexte"/>
            <w:rFonts w:asciiTheme="majorHAnsi" w:hAnsiTheme="majorHAnsi"/>
            <w:noProof/>
          </w:rPr>
          <w:t xml:space="preserve"> Questions à l’attention des entreprises ferroviaires</w:t>
        </w:r>
        <w:r w:rsidR="003D65ED">
          <w:rPr>
            <w:noProof/>
            <w:webHidden/>
          </w:rPr>
          <w:tab/>
        </w:r>
        <w:r w:rsidR="003D65ED">
          <w:rPr>
            <w:noProof/>
            <w:webHidden/>
          </w:rPr>
          <w:fldChar w:fldCharType="begin"/>
        </w:r>
        <w:r w:rsidR="003D65ED">
          <w:rPr>
            <w:noProof/>
            <w:webHidden/>
          </w:rPr>
          <w:instrText xml:space="preserve"> PAGEREF _Toc147781522 \h </w:instrText>
        </w:r>
        <w:r w:rsidR="003D65ED">
          <w:rPr>
            <w:noProof/>
            <w:webHidden/>
          </w:rPr>
        </w:r>
        <w:r w:rsidR="003D65ED">
          <w:rPr>
            <w:noProof/>
            <w:webHidden/>
          </w:rPr>
          <w:fldChar w:fldCharType="separate"/>
        </w:r>
        <w:r w:rsidR="00894C1A">
          <w:rPr>
            <w:noProof/>
            <w:webHidden/>
          </w:rPr>
          <w:t>6</w:t>
        </w:r>
        <w:r w:rsidR="003D65ED">
          <w:rPr>
            <w:noProof/>
            <w:webHidden/>
          </w:rPr>
          <w:fldChar w:fldCharType="end"/>
        </w:r>
      </w:hyperlink>
    </w:p>
    <w:p w14:paraId="3F741617" w14:textId="639D2968" w:rsidR="003D65ED" w:rsidRDefault="00740B3E">
      <w:pPr>
        <w:pStyle w:val="TM1"/>
        <w:rPr>
          <w:rFonts w:asciiTheme="minorHAnsi" w:eastAsiaTheme="minorEastAsia" w:hAnsiTheme="minorHAnsi" w:cstheme="minorBidi"/>
          <w:caps w:val="0"/>
          <w:noProof/>
          <w:color w:val="auto"/>
          <w:sz w:val="22"/>
          <w:szCs w:val="22"/>
        </w:rPr>
      </w:pPr>
      <w:hyperlink w:anchor="_Toc147781523" w:history="1">
        <w:r w:rsidR="003D65ED" w:rsidRPr="004C5498">
          <w:rPr>
            <w:rStyle w:val="Lienhypertexte"/>
            <w:noProof/>
          </w:rPr>
          <w:t>3.</w:t>
        </w:r>
        <w:r w:rsidR="003D65ED" w:rsidRPr="004C5498">
          <w:rPr>
            <w:rStyle w:val="Lienhypertexte"/>
            <w:rFonts w:asciiTheme="majorHAnsi" w:hAnsiTheme="majorHAnsi"/>
            <w:noProof/>
          </w:rPr>
          <w:t xml:space="preserve"> le recours à LA déROGation relative aux caractéristiques géographiques et structurelles du marché et du réseau est conditionné à une démonstration précise de l’AOT et à une amélioration « significative » des services</w:t>
        </w:r>
        <w:r w:rsidR="003D65ED">
          <w:rPr>
            <w:noProof/>
            <w:webHidden/>
          </w:rPr>
          <w:tab/>
        </w:r>
        <w:r w:rsidR="003D65ED">
          <w:rPr>
            <w:noProof/>
            <w:webHidden/>
          </w:rPr>
          <w:fldChar w:fldCharType="begin"/>
        </w:r>
        <w:r w:rsidR="003D65ED">
          <w:rPr>
            <w:noProof/>
            <w:webHidden/>
          </w:rPr>
          <w:instrText xml:space="preserve"> PAGEREF _Toc147781523 \h </w:instrText>
        </w:r>
        <w:r w:rsidR="003D65ED">
          <w:rPr>
            <w:noProof/>
            <w:webHidden/>
          </w:rPr>
        </w:r>
        <w:r w:rsidR="003D65ED">
          <w:rPr>
            <w:noProof/>
            <w:webHidden/>
          </w:rPr>
          <w:fldChar w:fldCharType="separate"/>
        </w:r>
        <w:r w:rsidR="00894C1A">
          <w:rPr>
            <w:noProof/>
            <w:webHidden/>
          </w:rPr>
          <w:t>7</w:t>
        </w:r>
        <w:r w:rsidR="003D65ED">
          <w:rPr>
            <w:noProof/>
            <w:webHidden/>
          </w:rPr>
          <w:fldChar w:fldCharType="end"/>
        </w:r>
      </w:hyperlink>
    </w:p>
    <w:p w14:paraId="63804925" w14:textId="04044DC3" w:rsidR="003D65ED" w:rsidRDefault="00740B3E">
      <w:pPr>
        <w:pStyle w:val="TM2"/>
        <w:rPr>
          <w:rFonts w:asciiTheme="minorHAnsi" w:eastAsiaTheme="minorEastAsia" w:hAnsiTheme="minorHAnsi" w:cstheme="minorBidi"/>
          <w:noProof/>
          <w:color w:val="auto"/>
          <w:sz w:val="22"/>
          <w:szCs w:val="22"/>
        </w:rPr>
      </w:pPr>
      <w:hyperlink w:anchor="_Toc147781524" w:history="1">
        <w:r w:rsidR="003D65ED" w:rsidRPr="004C5498">
          <w:rPr>
            <w:rStyle w:val="Lienhypertexte"/>
            <w:noProof/>
          </w:rPr>
          <w:t>3.1.</w:t>
        </w:r>
        <w:r w:rsidR="003D65ED" w:rsidRPr="004C5498">
          <w:rPr>
            <w:rStyle w:val="Lienhypertexte"/>
            <w:rFonts w:asciiTheme="majorHAnsi" w:hAnsiTheme="majorHAnsi"/>
            <w:noProof/>
          </w:rPr>
          <w:t xml:space="preserve"> Rappel des dispositions du règlement OSP</w:t>
        </w:r>
        <w:r w:rsidR="003D65ED">
          <w:rPr>
            <w:noProof/>
            <w:webHidden/>
          </w:rPr>
          <w:tab/>
        </w:r>
        <w:r w:rsidR="003D65ED">
          <w:rPr>
            <w:noProof/>
            <w:webHidden/>
          </w:rPr>
          <w:fldChar w:fldCharType="begin"/>
        </w:r>
        <w:r w:rsidR="003D65ED">
          <w:rPr>
            <w:noProof/>
            <w:webHidden/>
          </w:rPr>
          <w:instrText xml:space="preserve"> PAGEREF _Toc147781524 \h </w:instrText>
        </w:r>
        <w:r w:rsidR="003D65ED">
          <w:rPr>
            <w:noProof/>
            <w:webHidden/>
          </w:rPr>
        </w:r>
        <w:r w:rsidR="003D65ED">
          <w:rPr>
            <w:noProof/>
            <w:webHidden/>
          </w:rPr>
          <w:fldChar w:fldCharType="separate"/>
        </w:r>
        <w:r w:rsidR="00894C1A">
          <w:rPr>
            <w:noProof/>
            <w:webHidden/>
          </w:rPr>
          <w:t>7</w:t>
        </w:r>
        <w:r w:rsidR="003D65ED">
          <w:rPr>
            <w:noProof/>
            <w:webHidden/>
          </w:rPr>
          <w:fldChar w:fldCharType="end"/>
        </w:r>
      </w:hyperlink>
    </w:p>
    <w:p w14:paraId="4B82F3A5" w14:textId="79952618" w:rsidR="003D65ED" w:rsidRDefault="00740B3E">
      <w:pPr>
        <w:pStyle w:val="TM2"/>
        <w:rPr>
          <w:rFonts w:asciiTheme="minorHAnsi" w:eastAsiaTheme="minorEastAsia" w:hAnsiTheme="minorHAnsi" w:cstheme="minorBidi"/>
          <w:noProof/>
          <w:color w:val="auto"/>
          <w:sz w:val="22"/>
          <w:szCs w:val="22"/>
        </w:rPr>
      </w:pPr>
      <w:hyperlink w:anchor="_Toc147781525" w:history="1">
        <w:r w:rsidR="003D65ED" w:rsidRPr="004C5498">
          <w:rPr>
            <w:rStyle w:val="Lienhypertexte"/>
            <w:noProof/>
          </w:rPr>
          <w:t>3.2.</w:t>
        </w:r>
        <w:r w:rsidR="003D65ED" w:rsidRPr="004C5498">
          <w:rPr>
            <w:rStyle w:val="Lienhypertexte"/>
            <w:rFonts w:asciiTheme="majorHAnsi" w:hAnsiTheme="majorHAnsi"/>
            <w:noProof/>
          </w:rPr>
          <w:t xml:space="preserve"> Questions à l’attention des AOT</w:t>
        </w:r>
        <w:r w:rsidR="003D65ED">
          <w:rPr>
            <w:noProof/>
            <w:webHidden/>
          </w:rPr>
          <w:tab/>
        </w:r>
        <w:r w:rsidR="003D65ED">
          <w:rPr>
            <w:noProof/>
            <w:webHidden/>
          </w:rPr>
          <w:fldChar w:fldCharType="begin"/>
        </w:r>
        <w:r w:rsidR="003D65ED">
          <w:rPr>
            <w:noProof/>
            <w:webHidden/>
          </w:rPr>
          <w:instrText xml:space="preserve"> PAGEREF _Toc147781525 \h </w:instrText>
        </w:r>
        <w:r w:rsidR="003D65ED">
          <w:rPr>
            <w:noProof/>
            <w:webHidden/>
          </w:rPr>
        </w:r>
        <w:r w:rsidR="003D65ED">
          <w:rPr>
            <w:noProof/>
            <w:webHidden/>
          </w:rPr>
          <w:fldChar w:fldCharType="separate"/>
        </w:r>
        <w:r w:rsidR="00894C1A">
          <w:rPr>
            <w:noProof/>
            <w:webHidden/>
          </w:rPr>
          <w:t>7</w:t>
        </w:r>
        <w:r w:rsidR="003D65ED">
          <w:rPr>
            <w:noProof/>
            <w:webHidden/>
          </w:rPr>
          <w:fldChar w:fldCharType="end"/>
        </w:r>
      </w:hyperlink>
    </w:p>
    <w:p w14:paraId="79C9EDA9" w14:textId="53DEFE42" w:rsidR="003D65ED" w:rsidRDefault="00740B3E">
      <w:pPr>
        <w:pStyle w:val="TM2"/>
        <w:rPr>
          <w:rFonts w:asciiTheme="minorHAnsi" w:eastAsiaTheme="minorEastAsia" w:hAnsiTheme="minorHAnsi" w:cstheme="minorBidi"/>
          <w:noProof/>
          <w:color w:val="auto"/>
          <w:sz w:val="22"/>
          <w:szCs w:val="22"/>
        </w:rPr>
      </w:pPr>
      <w:hyperlink w:anchor="_Toc147781526" w:history="1">
        <w:r w:rsidR="003D65ED" w:rsidRPr="004C5498">
          <w:rPr>
            <w:rStyle w:val="Lienhypertexte"/>
            <w:noProof/>
          </w:rPr>
          <w:t>3.3.</w:t>
        </w:r>
        <w:r w:rsidR="003D65ED" w:rsidRPr="004C5498">
          <w:rPr>
            <w:rStyle w:val="Lienhypertexte"/>
            <w:rFonts w:asciiTheme="majorHAnsi" w:hAnsiTheme="majorHAnsi"/>
            <w:noProof/>
          </w:rPr>
          <w:t xml:space="preserve"> Questions à l’attention des AOT et des entreprises ferroviaires</w:t>
        </w:r>
        <w:r w:rsidR="003D65ED">
          <w:rPr>
            <w:noProof/>
            <w:webHidden/>
          </w:rPr>
          <w:tab/>
        </w:r>
        <w:r w:rsidR="003D65ED">
          <w:rPr>
            <w:noProof/>
            <w:webHidden/>
          </w:rPr>
          <w:fldChar w:fldCharType="begin"/>
        </w:r>
        <w:r w:rsidR="003D65ED">
          <w:rPr>
            <w:noProof/>
            <w:webHidden/>
          </w:rPr>
          <w:instrText xml:space="preserve"> PAGEREF _Toc147781526 \h </w:instrText>
        </w:r>
        <w:r w:rsidR="003D65ED">
          <w:rPr>
            <w:noProof/>
            <w:webHidden/>
          </w:rPr>
        </w:r>
        <w:r w:rsidR="003D65ED">
          <w:rPr>
            <w:noProof/>
            <w:webHidden/>
          </w:rPr>
          <w:fldChar w:fldCharType="separate"/>
        </w:r>
        <w:r w:rsidR="00894C1A">
          <w:rPr>
            <w:noProof/>
            <w:webHidden/>
          </w:rPr>
          <w:t>7</w:t>
        </w:r>
        <w:r w:rsidR="003D65ED">
          <w:rPr>
            <w:noProof/>
            <w:webHidden/>
          </w:rPr>
          <w:fldChar w:fldCharType="end"/>
        </w:r>
      </w:hyperlink>
    </w:p>
    <w:p w14:paraId="52AF5BBD" w14:textId="4F0726E2" w:rsidR="003D65ED" w:rsidRDefault="00740B3E">
      <w:pPr>
        <w:pStyle w:val="TM1"/>
        <w:rPr>
          <w:rFonts w:asciiTheme="minorHAnsi" w:eastAsiaTheme="minorEastAsia" w:hAnsiTheme="minorHAnsi" w:cstheme="minorBidi"/>
          <w:caps w:val="0"/>
          <w:noProof/>
          <w:color w:val="auto"/>
          <w:sz w:val="22"/>
          <w:szCs w:val="22"/>
        </w:rPr>
      </w:pPr>
      <w:hyperlink w:anchor="_Toc147781527" w:history="1">
        <w:r w:rsidR="003D65ED" w:rsidRPr="004C5498">
          <w:rPr>
            <w:rStyle w:val="Lienhypertexte"/>
            <w:noProof/>
          </w:rPr>
          <w:t>4.</w:t>
        </w:r>
        <w:r w:rsidR="003D65ED" w:rsidRPr="004C5498">
          <w:rPr>
            <w:rStyle w:val="Lienhypertexte"/>
            <w:rFonts w:asciiTheme="majorHAnsi" w:hAnsiTheme="majorHAnsi"/>
            <w:noProof/>
          </w:rPr>
          <w:t xml:space="preserve"> La mise en œuvre de la dérogation prévue à l’article 5§4 ter du règlement OSP suppose une précision</w:t>
        </w:r>
        <w:r w:rsidR="003D65ED">
          <w:rPr>
            <w:noProof/>
            <w:webHidden/>
          </w:rPr>
          <w:tab/>
        </w:r>
        <w:r w:rsidR="003D65ED">
          <w:rPr>
            <w:noProof/>
            <w:webHidden/>
          </w:rPr>
          <w:fldChar w:fldCharType="begin"/>
        </w:r>
        <w:r w:rsidR="003D65ED">
          <w:rPr>
            <w:noProof/>
            <w:webHidden/>
          </w:rPr>
          <w:instrText xml:space="preserve"> PAGEREF _Toc147781527 \h </w:instrText>
        </w:r>
        <w:r w:rsidR="003D65ED">
          <w:rPr>
            <w:noProof/>
            <w:webHidden/>
          </w:rPr>
        </w:r>
        <w:r w:rsidR="003D65ED">
          <w:rPr>
            <w:noProof/>
            <w:webHidden/>
          </w:rPr>
          <w:fldChar w:fldCharType="separate"/>
        </w:r>
        <w:r w:rsidR="00894C1A">
          <w:rPr>
            <w:noProof/>
            <w:webHidden/>
          </w:rPr>
          <w:t>9</w:t>
        </w:r>
        <w:r w:rsidR="003D65ED">
          <w:rPr>
            <w:noProof/>
            <w:webHidden/>
          </w:rPr>
          <w:fldChar w:fldCharType="end"/>
        </w:r>
      </w:hyperlink>
    </w:p>
    <w:p w14:paraId="2C5F3881" w14:textId="191AD36C" w:rsidR="003D65ED" w:rsidRDefault="00740B3E">
      <w:pPr>
        <w:pStyle w:val="TM2"/>
        <w:rPr>
          <w:rFonts w:asciiTheme="minorHAnsi" w:eastAsiaTheme="minorEastAsia" w:hAnsiTheme="minorHAnsi" w:cstheme="minorBidi"/>
          <w:noProof/>
          <w:color w:val="auto"/>
          <w:sz w:val="22"/>
          <w:szCs w:val="22"/>
        </w:rPr>
      </w:pPr>
      <w:hyperlink w:anchor="_Toc147781528" w:history="1">
        <w:r w:rsidR="003D65ED" w:rsidRPr="004C5498">
          <w:rPr>
            <w:rStyle w:val="Lienhypertexte"/>
            <w:noProof/>
          </w:rPr>
          <w:t>4.1.</w:t>
        </w:r>
        <w:r w:rsidR="003D65ED" w:rsidRPr="004C5498">
          <w:rPr>
            <w:rStyle w:val="Lienhypertexte"/>
            <w:rFonts w:asciiTheme="majorHAnsi" w:hAnsiTheme="majorHAnsi"/>
            <w:noProof/>
          </w:rPr>
          <w:t xml:space="preserve"> Rappel des dispositions du règlement OSP</w:t>
        </w:r>
        <w:r w:rsidR="003D65ED">
          <w:rPr>
            <w:noProof/>
            <w:webHidden/>
          </w:rPr>
          <w:tab/>
        </w:r>
        <w:r w:rsidR="003D65ED">
          <w:rPr>
            <w:noProof/>
            <w:webHidden/>
          </w:rPr>
          <w:fldChar w:fldCharType="begin"/>
        </w:r>
        <w:r w:rsidR="003D65ED">
          <w:rPr>
            <w:noProof/>
            <w:webHidden/>
          </w:rPr>
          <w:instrText xml:space="preserve"> PAGEREF _Toc147781528 \h </w:instrText>
        </w:r>
        <w:r w:rsidR="003D65ED">
          <w:rPr>
            <w:noProof/>
            <w:webHidden/>
          </w:rPr>
        </w:r>
        <w:r w:rsidR="003D65ED">
          <w:rPr>
            <w:noProof/>
            <w:webHidden/>
          </w:rPr>
          <w:fldChar w:fldCharType="separate"/>
        </w:r>
        <w:r w:rsidR="00894C1A">
          <w:rPr>
            <w:noProof/>
            <w:webHidden/>
          </w:rPr>
          <w:t>9</w:t>
        </w:r>
        <w:r w:rsidR="003D65ED">
          <w:rPr>
            <w:noProof/>
            <w:webHidden/>
          </w:rPr>
          <w:fldChar w:fldCharType="end"/>
        </w:r>
      </w:hyperlink>
    </w:p>
    <w:p w14:paraId="5C077458" w14:textId="31112562" w:rsidR="003D65ED" w:rsidRDefault="00740B3E">
      <w:pPr>
        <w:pStyle w:val="TM2"/>
        <w:rPr>
          <w:rFonts w:asciiTheme="minorHAnsi" w:eastAsiaTheme="minorEastAsia" w:hAnsiTheme="minorHAnsi" w:cstheme="minorBidi"/>
          <w:noProof/>
          <w:color w:val="auto"/>
          <w:sz w:val="22"/>
          <w:szCs w:val="22"/>
        </w:rPr>
      </w:pPr>
      <w:hyperlink w:anchor="_Toc147781529" w:history="1">
        <w:r w:rsidR="003D65ED" w:rsidRPr="004C5498">
          <w:rPr>
            <w:rStyle w:val="Lienhypertexte"/>
            <w:noProof/>
          </w:rPr>
          <w:t>4.2.</w:t>
        </w:r>
        <w:r w:rsidR="003D65ED" w:rsidRPr="004C5498">
          <w:rPr>
            <w:rStyle w:val="Lienhypertexte"/>
            <w:rFonts w:asciiTheme="majorHAnsi" w:hAnsiTheme="majorHAnsi"/>
            <w:noProof/>
          </w:rPr>
          <w:t xml:space="preserve"> Questions à l’attention des AOT</w:t>
        </w:r>
        <w:r w:rsidR="003D65ED">
          <w:rPr>
            <w:noProof/>
            <w:webHidden/>
          </w:rPr>
          <w:tab/>
        </w:r>
        <w:r w:rsidR="003D65ED">
          <w:rPr>
            <w:noProof/>
            <w:webHidden/>
          </w:rPr>
          <w:fldChar w:fldCharType="begin"/>
        </w:r>
        <w:r w:rsidR="003D65ED">
          <w:rPr>
            <w:noProof/>
            <w:webHidden/>
          </w:rPr>
          <w:instrText xml:space="preserve"> PAGEREF _Toc147781529 \h </w:instrText>
        </w:r>
        <w:r w:rsidR="003D65ED">
          <w:rPr>
            <w:noProof/>
            <w:webHidden/>
          </w:rPr>
        </w:r>
        <w:r w:rsidR="003D65ED">
          <w:rPr>
            <w:noProof/>
            <w:webHidden/>
          </w:rPr>
          <w:fldChar w:fldCharType="separate"/>
        </w:r>
        <w:r w:rsidR="00894C1A">
          <w:rPr>
            <w:noProof/>
            <w:webHidden/>
          </w:rPr>
          <w:t>9</w:t>
        </w:r>
        <w:r w:rsidR="003D65ED">
          <w:rPr>
            <w:noProof/>
            <w:webHidden/>
          </w:rPr>
          <w:fldChar w:fldCharType="end"/>
        </w:r>
      </w:hyperlink>
    </w:p>
    <w:p w14:paraId="250738C0" w14:textId="519DD0DB" w:rsidR="003D65ED" w:rsidRDefault="00740B3E">
      <w:pPr>
        <w:pStyle w:val="TM2"/>
        <w:rPr>
          <w:rFonts w:asciiTheme="minorHAnsi" w:eastAsiaTheme="minorEastAsia" w:hAnsiTheme="minorHAnsi" w:cstheme="minorBidi"/>
          <w:noProof/>
          <w:color w:val="auto"/>
          <w:sz w:val="22"/>
          <w:szCs w:val="22"/>
        </w:rPr>
      </w:pPr>
      <w:hyperlink w:anchor="_Toc147781530" w:history="1">
        <w:r w:rsidR="003D65ED" w:rsidRPr="004C5498">
          <w:rPr>
            <w:rStyle w:val="Lienhypertexte"/>
            <w:noProof/>
          </w:rPr>
          <w:t>4.3.</w:t>
        </w:r>
        <w:r w:rsidR="003D65ED" w:rsidRPr="004C5498">
          <w:rPr>
            <w:rStyle w:val="Lienhypertexte"/>
            <w:rFonts w:asciiTheme="majorHAnsi" w:hAnsiTheme="majorHAnsi"/>
            <w:noProof/>
          </w:rPr>
          <w:t xml:space="preserve"> Questions à l’attention des AOT et des entreprises ferroviaires</w:t>
        </w:r>
        <w:r w:rsidR="003D65ED">
          <w:rPr>
            <w:noProof/>
            <w:webHidden/>
          </w:rPr>
          <w:tab/>
        </w:r>
        <w:r w:rsidR="003D65ED">
          <w:rPr>
            <w:noProof/>
            <w:webHidden/>
          </w:rPr>
          <w:fldChar w:fldCharType="begin"/>
        </w:r>
        <w:r w:rsidR="003D65ED">
          <w:rPr>
            <w:noProof/>
            <w:webHidden/>
          </w:rPr>
          <w:instrText xml:space="preserve"> PAGEREF _Toc147781530 \h </w:instrText>
        </w:r>
        <w:r w:rsidR="003D65ED">
          <w:rPr>
            <w:noProof/>
            <w:webHidden/>
          </w:rPr>
        </w:r>
        <w:r w:rsidR="003D65ED">
          <w:rPr>
            <w:noProof/>
            <w:webHidden/>
          </w:rPr>
          <w:fldChar w:fldCharType="separate"/>
        </w:r>
        <w:r w:rsidR="00894C1A">
          <w:rPr>
            <w:noProof/>
            <w:webHidden/>
          </w:rPr>
          <w:t>9</w:t>
        </w:r>
        <w:r w:rsidR="003D65ED">
          <w:rPr>
            <w:noProof/>
            <w:webHidden/>
          </w:rPr>
          <w:fldChar w:fldCharType="end"/>
        </w:r>
      </w:hyperlink>
    </w:p>
    <w:p w14:paraId="408FDB78" w14:textId="2118DCFE" w:rsidR="0026389C" w:rsidRPr="006D304A" w:rsidRDefault="00DF5B39" w:rsidP="004358FD">
      <w:pPr>
        <w:pStyle w:val="TM1"/>
      </w:pPr>
      <w:r w:rsidRPr="006D304A">
        <w:fldChar w:fldCharType="end"/>
      </w:r>
    </w:p>
    <w:p w14:paraId="41A78379" w14:textId="77777777" w:rsidR="0026389C" w:rsidRPr="004358FD" w:rsidRDefault="0026389C">
      <w:pPr>
        <w:spacing w:before="0" w:after="0" w:line="280" w:lineRule="atLeast"/>
        <w:jc w:val="left"/>
        <w:rPr>
          <w:rFonts w:asciiTheme="majorHAnsi" w:hAnsiTheme="majorHAnsi"/>
          <w:b/>
          <w:color w:val="263561"/>
        </w:rPr>
      </w:pPr>
      <w:r w:rsidRPr="004358FD">
        <w:rPr>
          <w:rFonts w:asciiTheme="majorHAnsi" w:hAnsiTheme="majorHAnsi"/>
          <w:b/>
          <w:caps/>
          <w:color w:val="263561"/>
        </w:rPr>
        <w:br w:type="page"/>
      </w:r>
    </w:p>
    <w:p w14:paraId="10A3CD24" w14:textId="77777777" w:rsidR="0026389C" w:rsidRPr="004358FD" w:rsidRDefault="0026389C" w:rsidP="0026389C">
      <w:pPr>
        <w:pStyle w:val="Titre1"/>
        <w:rPr>
          <w:rFonts w:asciiTheme="majorHAnsi" w:hAnsiTheme="majorHAnsi"/>
        </w:rPr>
      </w:pPr>
      <w:bookmarkStart w:id="4" w:name="_Toc147781518"/>
      <w:r w:rsidRPr="004358FD">
        <w:rPr>
          <w:rFonts w:asciiTheme="majorHAnsi" w:hAnsiTheme="majorHAnsi"/>
        </w:rPr>
        <w:lastRenderedPageBreak/>
        <w:t>Cartographie de la mise en concurrence des services conventionnés de voyageurs</w:t>
      </w:r>
      <w:bookmarkEnd w:id="4"/>
      <w:r w:rsidRPr="004358FD">
        <w:rPr>
          <w:rFonts w:asciiTheme="majorHAnsi" w:hAnsiTheme="majorHAnsi"/>
        </w:rPr>
        <w:t xml:space="preserve"> </w:t>
      </w:r>
    </w:p>
    <w:p w14:paraId="582D4BDF" w14:textId="7D6ADCF1" w:rsidR="006F5EDA" w:rsidRPr="004358FD" w:rsidRDefault="006F5EDA" w:rsidP="0026389C">
      <w:pPr>
        <w:rPr>
          <w:rFonts w:asciiTheme="majorHAnsi" w:hAnsiTheme="majorHAnsi"/>
          <w:szCs w:val="21"/>
        </w:rPr>
      </w:pPr>
      <w:r w:rsidRPr="004358FD">
        <w:rPr>
          <w:rFonts w:asciiTheme="majorHAnsi" w:hAnsiTheme="majorHAnsi"/>
          <w:szCs w:val="21"/>
        </w:rPr>
        <w:t xml:space="preserve">Le tableau suivant représente la vision de l’Autorité, à date, du processus d’ouverture à la concurrence des services conventionnés. Sont à cet égard représentés : </w:t>
      </w:r>
    </w:p>
    <w:p w14:paraId="07AB15AC" w14:textId="65B176B3" w:rsidR="006F5EDA" w:rsidRPr="004358FD" w:rsidRDefault="0007439E" w:rsidP="00B2282D">
      <w:pPr>
        <w:pStyle w:val="Paragraphedeliste"/>
        <w:numPr>
          <w:ilvl w:val="0"/>
          <w:numId w:val="14"/>
        </w:numPr>
        <w:jc w:val="both"/>
        <w:rPr>
          <w:rFonts w:asciiTheme="majorHAnsi" w:hAnsiTheme="majorHAnsi"/>
          <w:sz w:val="21"/>
          <w:szCs w:val="21"/>
        </w:rPr>
      </w:pPr>
      <w:proofErr w:type="gramStart"/>
      <w:r w:rsidRPr="004358FD">
        <w:rPr>
          <w:rFonts w:asciiTheme="majorHAnsi" w:hAnsiTheme="majorHAnsi"/>
          <w:sz w:val="21"/>
          <w:szCs w:val="21"/>
        </w:rPr>
        <w:t>l</w:t>
      </w:r>
      <w:r w:rsidR="006F5EDA" w:rsidRPr="004358FD">
        <w:rPr>
          <w:rFonts w:asciiTheme="majorHAnsi" w:hAnsiTheme="majorHAnsi"/>
          <w:sz w:val="21"/>
          <w:szCs w:val="21"/>
        </w:rPr>
        <w:t>es</w:t>
      </w:r>
      <w:proofErr w:type="gramEnd"/>
      <w:r w:rsidR="006F5EDA" w:rsidRPr="004358FD">
        <w:rPr>
          <w:rFonts w:asciiTheme="majorHAnsi" w:hAnsiTheme="majorHAnsi"/>
          <w:sz w:val="21"/>
          <w:szCs w:val="21"/>
        </w:rPr>
        <w:t xml:space="preserve"> contrats attribués </w:t>
      </w:r>
      <w:r w:rsidR="00327728">
        <w:rPr>
          <w:rFonts w:asciiTheme="majorHAnsi" w:hAnsiTheme="majorHAnsi"/>
          <w:sz w:val="21"/>
          <w:szCs w:val="21"/>
        </w:rPr>
        <w:t xml:space="preserve">après le 3 décembre 2019 </w:t>
      </w:r>
      <w:r w:rsidR="006F5EDA" w:rsidRPr="004358FD">
        <w:rPr>
          <w:rFonts w:asciiTheme="majorHAnsi" w:hAnsiTheme="majorHAnsi"/>
          <w:sz w:val="21"/>
          <w:szCs w:val="21"/>
        </w:rPr>
        <w:t xml:space="preserve">au terme d’une procédure de mise en concurrence ; </w:t>
      </w:r>
    </w:p>
    <w:p w14:paraId="4D6F1BD4" w14:textId="4577DA7A" w:rsidR="00327728" w:rsidRDefault="0007439E" w:rsidP="00327728">
      <w:pPr>
        <w:pStyle w:val="Paragraphedeliste"/>
        <w:numPr>
          <w:ilvl w:val="0"/>
          <w:numId w:val="14"/>
        </w:numPr>
        <w:jc w:val="both"/>
        <w:rPr>
          <w:rFonts w:asciiTheme="majorHAnsi" w:hAnsiTheme="majorHAnsi"/>
          <w:sz w:val="21"/>
          <w:szCs w:val="21"/>
        </w:rPr>
      </w:pPr>
      <w:proofErr w:type="gramStart"/>
      <w:r w:rsidRPr="004358FD">
        <w:rPr>
          <w:rFonts w:asciiTheme="majorHAnsi" w:hAnsiTheme="majorHAnsi"/>
          <w:sz w:val="21"/>
          <w:szCs w:val="21"/>
        </w:rPr>
        <w:t>l</w:t>
      </w:r>
      <w:r w:rsidR="006F5EDA" w:rsidRPr="004358FD">
        <w:rPr>
          <w:rFonts w:asciiTheme="majorHAnsi" w:hAnsiTheme="majorHAnsi"/>
          <w:sz w:val="21"/>
          <w:szCs w:val="21"/>
        </w:rPr>
        <w:t>es</w:t>
      </w:r>
      <w:proofErr w:type="gramEnd"/>
      <w:r w:rsidR="006F5EDA" w:rsidRPr="004358FD">
        <w:rPr>
          <w:rFonts w:asciiTheme="majorHAnsi" w:hAnsiTheme="majorHAnsi"/>
          <w:sz w:val="21"/>
          <w:szCs w:val="21"/>
        </w:rPr>
        <w:t xml:space="preserve"> lots pour lesquels une procédure de mise en concurrence a été </w:t>
      </w:r>
      <w:r w:rsidR="00B2282D" w:rsidRPr="004358FD">
        <w:rPr>
          <w:rFonts w:asciiTheme="majorHAnsi" w:hAnsiTheme="majorHAnsi"/>
          <w:sz w:val="21"/>
          <w:szCs w:val="21"/>
        </w:rPr>
        <w:t>engagée (publication d’un avis de concession) et la date envisagée de prise d’effet du contrat</w:t>
      </w:r>
      <w:r w:rsidR="00327728">
        <w:rPr>
          <w:rFonts w:asciiTheme="majorHAnsi" w:hAnsiTheme="majorHAnsi"/>
          <w:sz w:val="21"/>
          <w:szCs w:val="21"/>
        </w:rPr>
        <w:t> ;</w:t>
      </w:r>
    </w:p>
    <w:p w14:paraId="564AD46B" w14:textId="7C2AE9EA" w:rsidR="006F5EDA" w:rsidRPr="007A2750" w:rsidRDefault="00327728" w:rsidP="007A2750">
      <w:pPr>
        <w:pStyle w:val="Paragraphedeliste"/>
        <w:numPr>
          <w:ilvl w:val="0"/>
          <w:numId w:val="14"/>
        </w:numPr>
        <w:rPr>
          <w:rFonts w:asciiTheme="majorHAnsi" w:hAnsiTheme="majorHAnsi"/>
          <w:szCs w:val="21"/>
        </w:rPr>
      </w:pPr>
      <w:proofErr w:type="gramStart"/>
      <w:r w:rsidRPr="007A2750">
        <w:rPr>
          <w:rFonts w:asciiTheme="majorHAnsi" w:hAnsiTheme="majorHAnsi"/>
          <w:szCs w:val="21"/>
        </w:rPr>
        <w:t>l’échéance</w:t>
      </w:r>
      <w:proofErr w:type="gramEnd"/>
      <w:r w:rsidRPr="007A2750">
        <w:rPr>
          <w:rFonts w:asciiTheme="majorHAnsi" w:hAnsiTheme="majorHAnsi"/>
          <w:szCs w:val="21"/>
        </w:rPr>
        <w:t xml:space="preserve"> des conventions.</w:t>
      </w:r>
    </w:p>
    <w:p w14:paraId="2F13B85F" w14:textId="3CF7306E" w:rsidR="00B2282D" w:rsidRPr="004358FD" w:rsidRDefault="00B2282D" w:rsidP="00B2282D">
      <w:pPr>
        <w:rPr>
          <w:rFonts w:asciiTheme="majorHAnsi" w:hAnsiTheme="majorHAnsi"/>
          <w:szCs w:val="21"/>
        </w:rPr>
      </w:pPr>
      <w:r w:rsidRPr="004358FD">
        <w:rPr>
          <w:rFonts w:asciiTheme="majorHAnsi" w:hAnsiTheme="majorHAnsi"/>
          <w:szCs w:val="21"/>
        </w:rPr>
        <w:t>Il résulte de ces éléments que plusieurs contrats arrivent à échéance dans les prochaines années</w:t>
      </w:r>
      <w:r w:rsidR="009467C9" w:rsidRPr="004358FD">
        <w:rPr>
          <w:rFonts w:asciiTheme="majorHAnsi" w:hAnsiTheme="majorHAnsi"/>
          <w:szCs w:val="21"/>
        </w:rPr>
        <w:t>. Dans certains cas, auc</w:t>
      </w:r>
      <w:r w:rsidRPr="004358FD">
        <w:rPr>
          <w:rFonts w:asciiTheme="majorHAnsi" w:hAnsiTheme="majorHAnsi"/>
          <w:szCs w:val="21"/>
        </w:rPr>
        <w:t>une procédure de mise en concurrence n’a été engagée</w:t>
      </w:r>
      <w:r w:rsidR="009467C9" w:rsidRPr="004358FD">
        <w:rPr>
          <w:rFonts w:asciiTheme="majorHAnsi" w:hAnsiTheme="majorHAnsi"/>
          <w:szCs w:val="21"/>
        </w:rPr>
        <w:t>. Dans d’autres cas, une telle procédure a été initiée, sans toutefois</w:t>
      </w:r>
      <w:r w:rsidRPr="004358FD">
        <w:rPr>
          <w:rFonts w:asciiTheme="majorHAnsi" w:hAnsiTheme="majorHAnsi"/>
          <w:szCs w:val="21"/>
        </w:rPr>
        <w:t xml:space="preserve"> permettre un début d’exploitation de la nouvelle convention au terme de la précédente. </w:t>
      </w:r>
    </w:p>
    <w:p w14:paraId="467EA194" w14:textId="77777777" w:rsidR="003C3B25" w:rsidRDefault="0026389C" w:rsidP="003C3B25">
      <w:pPr>
        <w:jc w:val="center"/>
        <w:rPr>
          <w:rStyle w:val="Rfrencelgre"/>
          <w:rFonts w:asciiTheme="majorHAnsi" w:hAnsiTheme="majorHAnsi"/>
          <w:i/>
          <w:iCs/>
          <w:smallCaps w:val="0"/>
          <w:sz w:val="18"/>
          <w:szCs w:val="16"/>
        </w:rPr>
      </w:pPr>
      <w:r w:rsidRPr="004358FD">
        <w:rPr>
          <w:rFonts w:asciiTheme="majorHAnsi" w:hAnsiTheme="majorHAnsi"/>
          <w:noProof/>
        </w:rPr>
        <w:drawing>
          <wp:inline distT="0" distB="0" distL="0" distR="0" wp14:anchorId="106094A0" wp14:editId="05C985EC">
            <wp:extent cx="5482278" cy="4008915"/>
            <wp:effectExtent l="0" t="0" r="0" b="0"/>
            <wp:docPr id="20176496" name="Image 2017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176496"/>
                    <pic:cNvPicPr/>
                  </pic:nvPicPr>
                  <pic:blipFill>
                    <a:blip r:embed="rId12">
                      <a:extLst>
                        <a:ext uri="{28A0092B-C50C-407E-A947-70E740481C1C}">
                          <a14:useLocalDpi xmlns:a14="http://schemas.microsoft.com/office/drawing/2010/main" val="0"/>
                        </a:ext>
                      </a:extLst>
                    </a:blip>
                    <a:stretch>
                      <a:fillRect/>
                    </a:stretch>
                  </pic:blipFill>
                  <pic:spPr>
                    <a:xfrm>
                      <a:off x="0" y="0"/>
                      <a:ext cx="5482278" cy="4008915"/>
                    </a:xfrm>
                    <a:prstGeom prst="rect">
                      <a:avLst/>
                    </a:prstGeom>
                  </pic:spPr>
                </pic:pic>
              </a:graphicData>
            </a:graphic>
          </wp:inline>
        </w:drawing>
      </w:r>
    </w:p>
    <w:p w14:paraId="127EC328" w14:textId="62AE2180" w:rsidR="0026389C" w:rsidRPr="004358FD" w:rsidRDefault="003C3B25" w:rsidP="004358FD">
      <w:pPr>
        <w:jc w:val="right"/>
        <w:rPr>
          <w:rStyle w:val="Rfrencelgre"/>
          <w:rFonts w:asciiTheme="majorHAnsi" w:hAnsiTheme="majorHAnsi"/>
          <w:i/>
          <w:iCs/>
          <w:smallCaps w:val="0"/>
          <w:sz w:val="18"/>
          <w:szCs w:val="16"/>
        </w:rPr>
      </w:pPr>
      <w:r w:rsidRPr="004358FD">
        <w:rPr>
          <w:rStyle w:val="Rfrencelgre"/>
          <w:rFonts w:asciiTheme="majorHAnsi" w:hAnsiTheme="majorHAnsi"/>
          <w:i/>
          <w:iCs/>
          <w:smallCaps w:val="0"/>
          <w:sz w:val="18"/>
          <w:szCs w:val="16"/>
        </w:rPr>
        <w:t>Source </w:t>
      </w:r>
      <w:r w:rsidR="0026389C" w:rsidRPr="004358FD">
        <w:rPr>
          <w:rStyle w:val="Rfrencelgre"/>
          <w:rFonts w:asciiTheme="majorHAnsi" w:hAnsiTheme="majorHAnsi"/>
          <w:i/>
          <w:iCs/>
          <w:smallCaps w:val="0"/>
          <w:sz w:val="18"/>
          <w:szCs w:val="16"/>
        </w:rPr>
        <w:t>: ART</w:t>
      </w:r>
    </w:p>
    <w:p w14:paraId="241198E5" w14:textId="77777777" w:rsidR="0026389C" w:rsidRPr="004358FD" w:rsidRDefault="0026389C" w:rsidP="0026389C">
      <w:pPr>
        <w:rPr>
          <w:rFonts w:asciiTheme="majorHAnsi" w:hAnsiTheme="majorHAnsi"/>
        </w:rPr>
      </w:pPr>
    </w:p>
    <w:p w14:paraId="522347FB" w14:textId="0CB64919" w:rsidR="0026389C" w:rsidRPr="00CD500D" w:rsidRDefault="003C3B25" w:rsidP="00585721">
      <w:pPr>
        <w:pStyle w:val="Paragraphedeliste"/>
        <w:numPr>
          <w:ilvl w:val="0"/>
          <w:numId w:val="13"/>
        </w:numPr>
        <w:spacing w:after="160" w:line="259" w:lineRule="auto"/>
        <w:contextualSpacing/>
        <w:jc w:val="both"/>
        <w:rPr>
          <w:rFonts w:ascii="Roboto" w:hAnsi="Roboto"/>
        </w:rPr>
      </w:pPr>
      <w:r>
        <w:rPr>
          <w:rFonts w:asciiTheme="majorHAnsi" w:hAnsiTheme="majorHAnsi"/>
        </w:rPr>
        <w:t>Cette cartographie de la mise en concurrence des services conventionnés de voyageurs appelle-t-elle</w:t>
      </w:r>
      <w:r w:rsidR="0026389C" w:rsidRPr="004358FD">
        <w:rPr>
          <w:rFonts w:asciiTheme="majorHAnsi" w:hAnsiTheme="majorHAnsi"/>
        </w:rPr>
        <w:t xml:space="preserve"> des observations</w:t>
      </w:r>
      <w:r w:rsidR="00B233C3">
        <w:rPr>
          <w:rFonts w:asciiTheme="majorHAnsi" w:hAnsiTheme="majorHAnsi"/>
        </w:rPr>
        <w:t>/des modifications ou des précisions</w:t>
      </w:r>
      <w:r w:rsidR="0026389C" w:rsidRPr="004358FD">
        <w:rPr>
          <w:rFonts w:asciiTheme="majorHAnsi" w:hAnsiTheme="majorHAnsi"/>
        </w:rPr>
        <w:t xml:space="preserve"> </w:t>
      </w:r>
      <w:r>
        <w:rPr>
          <w:rFonts w:asciiTheme="majorHAnsi" w:hAnsiTheme="majorHAnsi"/>
        </w:rPr>
        <w:t>de votre part</w:t>
      </w:r>
      <w:r w:rsidR="0026389C" w:rsidRPr="00CD500D">
        <w:rPr>
          <w:rFonts w:ascii="Roboto" w:hAnsi="Roboto"/>
        </w:rPr>
        <w:t xml:space="preserve"> ?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883A16" w:rsidRPr="00CD500D" w14:paraId="6A8D6380" w14:textId="77EC85DC" w:rsidTr="00DA2CBE">
        <w:tc>
          <w:tcPr>
            <w:tcW w:w="1812" w:type="dxa"/>
            <w:shd w:val="clear" w:color="auto" w:fill="D9D9D9" w:themeFill="background1" w:themeFillShade="D9"/>
            <w:vAlign w:val="center"/>
          </w:tcPr>
          <w:p w14:paraId="5ABECAEA" w14:textId="768F39A7" w:rsidR="00883A16" w:rsidRPr="00CD500D" w:rsidRDefault="00883A16" w:rsidP="00DA2CBE">
            <w:pPr>
              <w:pStyle w:val="Encadr"/>
              <w:pBdr>
                <w:top w:val="none" w:sz="0" w:space="0" w:color="auto"/>
                <w:bottom w:val="none" w:sz="0" w:space="0" w:color="auto"/>
              </w:pBdr>
              <w:spacing w:before="40" w:after="40"/>
              <w:jc w:val="center"/>
              <w:rPr>
                <w:rFonts w:ascii="Roboto" w:hAnsi="Roboto"/>
              </w:rPr>
            </w:pPr>
            <w:r w:rsidRPr="00CD500D">
              <w:rPr>
                <w:rFonts w:ascii="Roboto" w:hAnsi="Roboto"/>
              </w:rPr>
              <w:t>Oui</w:t>
            </w:r>
          </w:p>
        </w:tc>
        <w:tc>
          <w:tcPr>
            <w:tcW w:w="1812" w:type="dxa"/>
            <w:vAlign w:val="center"/>
          </w:tcPr>
          <w:p w14:paraId="647B5589" w14:textId="6FA3BF3D" w:rsidR="00883A16" w:rsidRPr="00CD500D" w:rsidRDefault="00883A16" w:rsidP="00DA2CBE">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883A16" w:rsidRPr="00CD500D" w14:paraId="256AF1AA" w14:textId="72072356" w:rsidTr="00DA2CBE">
        <w:tc>
          <w:tcPr>
            <w:tcW w:w="1812" w:type="dxa"/>
            <w:shd w:val="clear" w:color="auto" w:fill="D9D9D9" w:themeFill="background1" w:themeFillShade="D9"/>
            <w:vAlign w:val="center"/>
          </w:tcPr>
          <w:p w14:paraId="4D2F1392" w14:textId="50601806" w:rsidR="00883A16" w:rsidRPr="00CD500D" w:rsidRDefault="00883A16" w:rsidP="00DA2CBE">
            <w:pPr>
              <w:pStyle w:val="Encadr"/>
              <w:pBdr>
                <w:top w:val="none" w:sz="0" w:space="0" w:color="auto"/>
                <w:bottom w:val="none" w:sz="0" w:space="0" w:color="auto"/>
              </w:pBdr>
              <w:spacing w:before="40" w:after="40"/>
              <w:jc w:val="center"/>
              <w:rPr>
                <w:rFonts w:ascii="Roboto" w:hAnsi="Roboto"/>
              </w:rPr>
            </w:pPr>
            <w:r w:rsidRPr="00CD500D">
              <w:rPr>
                <w:rFonts w:ascii="Roboto" w:hAnsi="Roboto"/>
              </w:rPr>
              <w:t>Non</w:t>
            </w:r>
          </w:p>
        </w:tc>
        <w:tc>
          <w:tcPr>
            <w:tcW w:w="1812" w:type="dxa"/>
            <w:vAlign w:val="center"/>
          </w:tcPr>
          <w:p w14:paraId="220E9B5D" w14:textId="11868E20" w:rsidR="00883A16" w:rsidRPr="00CD500D" w:rsidRDefault="00883A16" w:rsidP="00DA2CBE">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5B69BA1E" w14:textId="16E37F8C" w:rsidR="005865B2" w:rsidRPr="00CD500D" w:rsidRDefault="005865B2" w:rsidP="005865B2">
      <w:pPr>
        <w:spacing w:after="160" w:line="259" w:lineRule="auto"/>
        <w:contextualSpacing/>
      </w:pPr>
    </w:p>
    <w:p w14:paraId="6AB2B73F" w14:textId="27DE7BA3" w:rsidR="00883A16" w:rsidRPr="00CD500D" w:rsidRDefault="00883A16" w:rsidP="005865B2">
      <w:pPr>
        <w:spacing w:after="160" w:line="259" w:lineRule="auto"/>
        <w:ind w:firstLine="284"/>
        <w:contextualSpacing/>
      </w:pPr>
      <w:r w:rsidRPr="00CD500D">
        <w:t xml:space="preserve">Si oui, lesquelles ? </w:t>
      </w:r>
    </w:p>
    <w:p w14:paraId="2E8D4A44" w14:textId="7941BE94" w:rsidR="0026389C" w:rsidRPr="004358FD" w:rsidRDefault="0026389C" w:rsidP="0026389C">
      <w:pPr>
        <w:rPr>
          <w:rFonts w:asciiTheme="majorHAnsi" w:hAnsiTheme="majorHAnsi"/>
        </w:rPr>
      </w:pPr>
      <w:r w:rsidRPr="004358FD">
        <w:rPr>
          <w:rFonts w:asciiTheme="majorHAnsi" w:hAnsiTheme="majorHAnsi"/>
        </w:rPr>
        <w:br w:type="page"/>
      </w:r>
    </w:p>
    <w:p w14:paraId="22EC8608" w14:textId="7AE10B8E" w:rsidR="0026389C" w:rsidRPr="004358FD" w:rsidRDefault="0026389C" w:rsidP="0026389C">
      <w:pPr>
        <w:pStyle w:val="Titre1"/>
        <w:rPr>
          <w:rFonts w:asciiTheme="majorHAnsi" w:hAnsiTheme="majorHAnsi"/>
        </w:rPr>
      </w:pPr>
      <w:bookmarkStart w:id="5" w:name="_Toc147781519"/>
      <w:r w:rsidRPr="004358FD">
        <w:rPr>
          <w:rFonts w:asciiTheme="majorHAnsi" w:hAnsiTheme="majorHAnsi"/>
        </w:rPr>
        <w:lastRenderedPageBreak/>
        <w:t xml:space="preserve">La dérogation </w:t>
      </w:r>
      <w:r w:rsidR="00B60A27" w:rsidRPr="004358FD">
        <w:rPr>
          <w:rFonts w:asciiTheme="majorHAnsi" w:hAnsiTheme="majorHAnsi"/>
        </w:rPr>
        <w:t>liée à l’existence de</w:t>
      </w:r>
      <w:r w:rsidRPr="004358FD">
        <w:rPr>
          <w:rFonts w:asciiTheme="majorHAnsi" w:hAnsiTheme="majorHAnsi"/>
        </w:rPr>
        <w:t xml:space="preserve"> « circonstances exceptionnelles » </w:t>
      </w:r>
      <w:bookmarkEnd w:id="5"/>
    </w:p>
    <w:p w14:paraId="7CAFAF36" w14:textId="2DC61D3C" w:rsidR="00B60A27" w:rsidRPr="004358FD" w:rsidRDefault="00B60A27" w:rsidP="00B60A27">
      <w:pPr>
        <w:pStyle w:val="Titre2"/>
        <w:rPr>
          <w:rFonts w:asciiTheme="majorHAnsi" w:hAnsiTheme="majorHAnsi"/>
        </w:rPr>
      </w:pPr>
      <w:bookmarkStart w:id="6" w:name="_Toc147781520"/>
      <w:r w:rsidRPr="004358FD">
        <w:rPr>
          <w:rFonts w:asciiTheme="majorHAnsi" w:hAnsiTheme="majorHAnsi"/>
        </w:rPr>
        <w:t>Rappel des dispositions pertinentes du règlement OSP</w:t>
      </w:r>
      <w:bookmarkEnd w:id="6"/>
    </w:p>
    <w:p w14:paraId="66DEA5EA" w14:textId="5B998E97" w:rsidR="0026389C" w:rsidRPr="004358FD" w:rsidRDefault="0026389C" w:rsidP="0026389C">
      <w:pPr>
        <w:rPr>
          <w:rFonts w:asciiTheme="majorHAnsi" w:hAnsiTheme="majorHAnsi"/>
          <w:i/>
          <w:iCs/>
        </w:rPr>
      </w:pPr>
      <w:r w:rsidRPr="004358FD">
        <w:rPr>
          <w:rFonts w:asciiTheme="majorHAnsi" w:hAnsiTheme="majorHAnsi"/>
        </w:rPr>
        <w:t>L’article 5§3 bis du règlement OSP prévoit que « </w:t>
      </w:r>
      <w:r w:rsidR="003C3B25">
        <w:rPr>
          <w:rFonts w:asciiTheme="majorHAnsi" w:hAnsiTheme="majorHAnsi"/>
          <w:i/>
          <w:iCs/>
        </w:rPr>
        <w:t>[s]</w:t>
      </w:r>
      <w:proofErr w:type="spellStart"/>
      <w:r w:rsidR="003C3B25" w:rsidRPr="004358FD">
        <w:rPr>
          <w:rFonts w:asciiTheme="majorHAnsi" w:hAnsiTheme="majorHAnsi"/>
          <w:i/>
          <w:iCs/>
        </w:rPr>
        <w:t>auf</w:t>
      </w:r>
      <w:proofErr w:type="spellEnd"/>
      <w:r w:rsidR="003C3B25" w:rsidRPr="004358FD">
        <w:rPr>
          <w:rFonts w:asciiTheme="majorHAnsi" w:hAnsiTheme="majorHAnsi"/>
          <w:i/>
          <w:iCs/>
        </w:rPr>
        <w:t xml:space="preserve"> </w:t>
      </w:r>
      <w:r w:rsidRPr="004358FD">
        <w:rPr>
          <w:rFonts w:asciiTheme="majorHAnsi" w:hAnsiTheme="majorHAnsi"/>
          <w:i/>
          <w:iCs/>
        </w:rPr>
        <w:t xml:space="preserve">interdiction en vertu du droit national, pour les contrats de service public relatifs à des services publics de transport de voyageurs par chemin de fer attribués dans le cadre d'une procédure de mise en concurrence, l'autorité compétente peut, pour une </w:t>
      </w:r>
      <w:proofErr w:type="gramStart"/>
      <w:r w:rsidRPr="004358FD">
        <w:rPr>
          <w:rFonts w:asciiTheme="majorHAnsi" w:hAnsiTheme="majorHAnsi"/>
          <w:i/>
          <w:iCs/>
        </w:rPr>
        <w:t>période de temps</w:t>
      </w:r>
      <w:proofErr w:type="gramEnd"/>
      <w:r w:rsidRPr="004358FD">
        <w:rPr>
          <w:rFonts w:asciiTheme="majorHAnsi" w:hAnsiTheme="majorHAnsi"/>
          <w:i/>
          <w:iCs/>
        </w:rPr>
        <w:t xml:space="preserve"> limitée, décider d'attribuer directement de nouveaux contrats lorsqu'elle considère que l'attribution directe est justifiée par des circonstances exceptionnelles. Ces circonstances exceptionnelles incluent les situations dans lesquelles :</w:t>
      </w:r>
    </w:p>
    <w:p w14:paraId="068FE704" w14:textId="77777777" w:rsidR="0026389C" w:rsidRPr="004358FD" w:rsidRDefault="0026389C" w:rsidP="0026389C">
      <w:pPr>
        <w:rPr>
          <w:rFonts w:asciiTheme="majorHAnsi" w:hAnsiTheme="majorHAnsi"/>
          <w:i/>
          <w:iCs/>
        </w:rPr>
      </w:pPr>
      <w:r w:rsidRPr="004358FD">
        <w:rPr>
          <w:rFonts w:asciiTheme="majorHAnsi" w:hAnsiTheme="majorHAnsi"/>
          <w:i/>
          <w:iCs/>
        </w:rPr>
        <w:t xml:space="preserve">— un certain nombre de procédures de mise en concurrence organisées par l'autorité compétente ou d'autres autorités compétentes sont déjà en cours et pourraient affecter le nombre et la qualité des offres susceptibles d'être reçues si le contrat fait l'objet d'une mise en concurrence, </w:t>
      </w:r>
      <w:proofErr w:type="gramStart"/>
      <w:r w:rsidRPr="004358FD">
        <w:rPr>
          <w:rFonts w:asciiTheme="majorHAnsi" w:hAnsiTheme="majorHAnsi"/>
          <w:i/>
          <w:iCs/>
        </w:rPr>
        <w:t>ou</w:t>
      </w:r>
      <w:proofErr w:type="gramEnd"/>
    </w:p>
    <w:p w14:paraId="373CD0D3" w14:textId="46BE50EB" w:rsidR="005F0197" w:rsidRPr="004358FD" w:rsidRDefault="0026389C" w:rsidP="004358FD">
      <w:r w:rsidRPr="004358FD">
        <w:rPr>
          <w:rFonts w:asciiTheme="majorHAnsi" w:hAnsiTheme="majorHAnsi"/>
          <w:i/>
          <w:iCs/>
        </w:rPr>
        <w:t>— des modifications du champ d'application d'un ou de plusieurs contrats de service public sont nécessaires pour optimiser l'offre de services publics </w:t>
      </w:r>
      <w:r w:rsidRPr="004358FD">
        <w:rPr>
          <w:rFonts w:asciiTheme="majorHAnsi" w:hAnsiTheme="majorHAnsi"/>
        </w:rPr>
        <w:t>»</w:t>
      </w:r>
    </w:p>
    <w:p w14:paraId="7E4A23F0" w14:textId="614D4CE9" w:rsidR="005F0197" w:rsidRDefault="005F0197" w:rsidP="005F0197">
      <w:pPr>
        <w:pStyle w:val="Titre2"/>
        <w:rPr>
          <w:rFonts w:asciiTheme="majorHAnsi" w:hAnsiTheme="majorHAnsi"/>
        </w:rPr>
      </w:pPr>
      <w:bookmarkStart w:id="7" w:name="_Toc147781521"/>
      <w:r w:rsidRPr="004358FD">
        <w:rPr>
          <w:rFonts w:asciiTheme="majorHAnsi" w:hAnsiTheme="majorHAnsi"/>
        </w:rPr>
        <w:t>Question</w:t>
      </w:r>
      <w:r>
        <w:rPr>
          <w:rFonts w:asciiTheme="majorHAnsi" w:hAnsiTheme="majorHAnsi"/>
        </w:rPr>
        <w:t>s</w:t>
      </w:r>
      <w:r w:rsidRPr="004358FD">
        <w:rPr>
          <w:rFonts w:asciiTheme="majorHAnsi" w:hAnsiTheme="majorHAnsi"/>
        </w:rPr>
        <w:t xml:space="preserve"> à l’attention des AOT</w:t>
      </w:r>
      <w:bookmarkEnd w:id="7"/>
      <w:r w:rsidR="005D008D">
        <w:rPr>
          <w:rFonts w:asciiTheme="majorHAnsi" w:hAnsiTheme="majorHAnsi"/>
        </w:rPr>
        <w:t xml:space="preserve"> et de Régions de France</w:t>
      </w:r>
    </w:p>
    <w:p w14:paraId="5F2EB790" w14:textId="1B1B7EBA" w:rsidR="005F0197" w:rsidRPr="00836553" w:rsidRDefault="005F0197" w:rsidP="005F0197">
      <w:pPr>
        <w:pStyle w:val="Paragraphedeliste"/>
        <w:numPr>
          <w:ilvl w:val="0"/>
          <w:numId w:val="10"/>
        </w:numPr>
        <w:spacing w:after="160" w:line="259" w:lineRule="auto"/>
        <w:contextualSpacing/>
        <w:jc w:val="both"/>
        <w:rPr>
          <w:rFonts w:asciiTheme="majorHAnsi" w:hAnsiTheme="majorHAnsi"/>
          <w:i/>
          <w:iCs/>
          <w:sz w:val="21"/>
          <w:szCs w:val="21"/>
        </w:rPr>
      </w:pPr>
      <w:r w:rsidRPr="00836553">
        <w:rPr>
          <w:rFonts w:asciiTheme="majorHAnsi" w:hAnsiTheme="majorHAnsi"/>
          <w:i/>
          <w:iCs/>
          <w:sz w:val="21"/>
          <w:szCs w:val="21"/>
        </w:rPr>
        <w:t xml:space="preserve"> Dans sa communication du 26 juin 2023, la Commission européenne a </w:t>
      </w:r>
      <w:r w:rsidRPr="002F2180">
        <w:rPr>
          <w:rFonts w:asciiTheme="majorHAnsi" w:hAnsiTheme="majorHAnsi"/>
          <w:i/>
          <w:iCs/>
          <w:sz w:val="21"/>
          <w:szCs w:val="21"/>
        </w:rPr>
        <w:t>précisé que</w:t>
      </w:r>
      <w:r>
        <w:rPr>
          <w:rFonts w:asciiTheme="majorHAnsi" w:hAnsiTheme="majorHAnsi"/>
          <w:i/>
          <w:iCs/>
          <w:sz w:val="21"/>
          <w:szCs w:val="21"/>
        </w:rPr>
        <w:t xml:space="preserve"> </w:t>
      </w:r>
      <w:r w:rsidRPr="002F2180">
        <w:rPr>
          <w:rFonts w:asciiTheme="majorHAnsi" w:hAnsiTheme="majorHAnsi"/>
          <w:i/>
          <w:iCs/>
          <w:sz w:val="21"/>
          <w:szCs w:val="21"/>
        </w:rPr>
        <w:t>« [</w:t>
      </w:r>
      <w:r>
        <w:rPr>
          <w:rFonts w:asciiTheme="majorHAnsi" w:hAnsiTheme="majorHAnsi"/>
          <w:i/>
          <w:iCs/>
          <w:sz w:val="21"/>
          <w:szCs w:val="21"/>
        </w:rPr>
        <w:t>b]</w:t>
      </w:r>
      <w:proofErr w:type="spellStart"/>
      <w:r w:rsidRPr="007D582C">
        <w:rPr>
          <w:rFonts w:asciiTheme="majorHAnsi" w:hAnsiTheme="majorHAnsi"/>
          <w:i/>
          <w:iCs/>
          <w:sz w:val="21"/>
          <w:szCs w:val="21"/>
        </w:rPr>
        <w:t>ien</w:t>
      </w:r>
      <w:proofErr w:type="spellEnd"/>
      <w:r w:rsidRPr="007D582C">
        <w:rPr>
          <w:rFonts w:asciiTheme="majorHAnsi" w:hAnsiTheme="majorHAnsi"/>
          <w:i/>
          <w:iCs/>
          <w:sz w:val="21"/>
          <w:szCs w:val="21"/>
        </w:rPr>
        <w:t xml:space="preserve"> que la liste des situations décrites dans le règlement </w:t>
      </w:r>
      <w:r>
        <w:rPr>
          <w:rFonts w:asciiTheme="majorHAnsi" w:hAnsiTheme="majorHAnsi"/>
          <w:i/>
          <w:iCs/>
          <w:sz w:val="21"/>
          <w:szCs w:val="21"/>
        </w:rPr>
        <w:t>[OSP]</w:t>
      </w:r>
      <w:r w:rsidRPr="007D582C">
        <w:rPr>
          <w:rFonts w:asciiTheme="majorHAnsi" w:hAnsiTheme="majorHAnsi"/>
          <w:i/>
          <w:iCs/>
          <w:sz w:val="21"/>
          <w:szCs w:val="21"/>
        </w:rPr>
        <w:t xml:space="preserve"> comme constituant des circonstances exceptionnelles soit non exhaustive, l’expression «</w:t>
      </w:r>
      <w:r>
        <w:rPr>
          <w:rFonts w:asciiTheme="majorHAnsi" w:hAnsiTheme="majorHAnsi"/>
          <w:i/>
          <w:iCs/>
          <w:sz w:val="21"/>
          <w:szCs w:val="21"/>
        </w:rPr>
        <w:t> </w:t>
      </w:r>
      <w:r w:rsidRPr="007D582C">
        <w:rPr>
          <w:rFonts w:asciiTheme="majorHAnsi" w:hAnsiTheme="majorHAnsi"/>
          <w:i/>
          <w:iCs/>
          <w:sz w:val="21"/>
          <w:szCs w:val="21"/>
        </w:rPr>
        <w:t>circonstances exceptionnelles</w:t>
      </w:r>
      <w:r>
        <w:rPr>
          <w:rFonts w:asciiTheme="majorHAnsi" w:hAnsiTheme="majorHAnsi"/>
          <w:i/>
          <w:iCs/>
          <w:sz w:val="21"/>
          <w:szCs w:val="21"/>
        </w:rPr>
        <w:t> </w:t>
      </w:r>
      <w:r w:rsidRPr="007D582C">
        <w:rPr>
          <w:rFonts w:asciiTheme="majorHAnsi" w:hAnsiTheme="majorHAnsi"/>
          <w:i/>
          <w:iCs/>
          <w:sz w:val="21"/>
          <w:szCs w:val="21"/>
        </w:rPr>
        <w:t>» doit être interprétée de manière stricte</w:t>
      </w:r>
      <w:r w:rsidRPr="002F2180">
        <w:rPr>
          <w:rFonts w:asciiTheme="majorHAnsi" w:hAnsiTheme="majorHAnsi"/>
          <w:i/>
          <w:iCs/>
          <w:sz w:val="21"/>
          <w:szCs w:val="21"/>
        </w:rPr>
        <w:t> »</w:t>
      </w:r>
      <w:r>
        <w:rPr>
          <w:rFonts w:asciiTheme="majorHAnsi" w:hAnsiTheme="majorHAnsi"/>
          <w:i/>
          <w:iCs/>
          <w:sz w:val="21"/>
          <w:szCs w:val="21"/>
        </w:rPr>
        <w:t>.</w:t>
      </w:r>
      <w:r w:rsidRPr="002F2180">
        <w:rPr>
          <w:rFonts w:asciiTheme="majorHAnsi" w:hAnsiTheme="majorHAnsi"/>
          <w:i/>
          <w:iCs/>
          <w:sz w:val="21"/>
          <w:szCs w:val="21"/>
        </w:rPr>
        <w:t xml:space="preserve"> Elle a par ailleurs</w:t>
      </w:r>
      <w:r>
        <w:rPr>
          <w:rFonts w:asciiTheme="majorHAnsi" w:hAnsiTheme="majorHAnsi"/>
          <w:i/>
          <w:iCs/>
          <w:sz w:val="21"/>
          <w:szCs w:val="21"/>
        </w:rPr>
        <w:t xml:space="preserve"> </w:t>
      </w:r>
      <w:r w:rsidRPr="00836553">
        <w:rPr>
          <w:rFonts w:asciiTheme="majorHAnsi" w:hAnsiTheme="majorHAnsi"/>
          <w:i/>
          <w:iCs/>
          <w:sz w:val="21"/>
          <w:szCs w:val="21"/>
        </w:rPr>
        <w:t>rappelé les termes du considérant 21 du règlement 2016/2338</w:t>
      </w:r>
      <w:r>
        <w:rPr>
          <w:rFonts w:asciiTheme="majorHAnsi" w:hAnsiTheme="majorHAnsi"/>
          <w:i/>
          <w:iCs/>
          <w:sz w:val="21"/>
          <w:szCs w:val="21"/>
        </w:rPr>
        <w:t> </w:t>
      </w:r>
      <w:r w:rsidRPr="00836553">
        <w:rPr>
          <w:rFonts w:asciiTheme="majorHAnsi" w:hAnsiTheme="majorHAnsi"/>
          <w:i/>
          <w:iCs/>
          <w:sz w:val="21"/>
          <w:szCs w:val="21"/>
        </w:rPr>
        <w:t xml:space="preserve">: « cette disposition est censée être utilisée si elle permet aux autorités compétentes de veiller à ce que les services soient fournis de la manière la plus efficace possible au regard des coûts ». </w:t>
      </w:r>
    </w:p>
    <w:p w14:paraId="1E44F85D" w14:textId="77777777" w:rsidR="005F0197" w:rsidRPr="00836553" w:rsidRDefault="005F0197" w:rsidP="005F0197">
      <w:pPr>
        <w:pStyle w:val="Paragraphedeliste"/>
        <w:spacing w:after="160" w:line="259" w:lineRule="auto"/>
        <w:ind w:left="720"/>
        <w:contextualSpacing/>
        <w:jc w:val="both"/>
        <w:rPr>
          <w:rFonts w:asciiTheme="majorHAnsi" w:hAnsiTheme="majorHAnsi"/>
          <w:i/>
          <w:iCs/>
          <w:color w:val="002060"/>
          <w:sz w:val="21"/>
          <w:szCs w:val="21"/>
        </w:rPr>
      </w:pPr>
    </w:p>
    <w:p w14:paraId="56F8D496" w14:textId="560DE9A7" w:rsidR="005F0197" w:rsidRDefault="00BC640A" w:rsidP="005F0197">
      <w:pPr>
        <w:pStyle w:val="Paragraphedeliste"/>
        <w:spacing w:after="160" w:line="259" w:lineRule="auto"/>
        <w:ind w:left="720"/>
        <w:contextualSpacing/>
        <w:jc w:val="both"/>
        <w:rPr>
          <w:rFonts w:asciiTheme="majorHAnsi" w:hAnsiTheme="majorHAnsi"/>
          <w:bCs/>
          <w:sz w:val="21"/>
          <w:szCs w:val="21"/>
        </w:rPr>
      </w:pPr>
      <w:r>
        <w:rPr>
          <w:rFonts w:asciiTheme="majorHAnsi" w:hAnsiTheme="majorHAnsi"/>
          <w:bCs/>
          <w:sz w:val="21"/>
          <w:szCs w:val="21"/>
        </w:rPr>
        <w:t>Dans quel(s) cas de figure</w:t>
      </w:r>
      <w:r w:rsidR="005B2559">
        <w:rPr>
          <w:rFonts w:asciiTheme="majorHAnsi" w:hAnsiTheme="majorHAnsi"/>
          <w:bCs/>
          <w:sz w:val="21"/>
          <w:szCs w:val="21"/>
        </w:rPr>
        <w:t>, et sur la base de quelles justifications,</w:t>
      </w:r>
      <w:r>
        <w:rPr>
          <w:rFonts w:asciiTheme="majorHAnsi" w:hAnsiTheme="majorHAnsi"/>
          <w:bCs/>
          <w:sz w:val="21"/>
          <w:szCs w:val="21"/>
        </w:rPr>
        <w:t xml:space="preserve"> l’Autorité, si elle était amenée à rendre un avis conforme sur un cas d’attribution directe d’un contrat</w:t>
      </w:r>
      <w:r w:rsidR="00F010B1">
        <w:rPr>
          <w:rFonts w:asciiTheme="majorHAnsi" w:hAnsiTheme="majorHAnsi"/>
          <w:bCs/>
          <w:sz w:val="21"/>
          <w:szCs w:val="21"/>
        </w:rPr>
        <w:t xml:space="preserve"> de service public</w:t>
      </w:r>
      <w:r>
        <w:rPr>
          <w:rFonts w:asciiTheme="majorHAnsi" w:hAnsiTheme="majorHAnsi"/>
          <w:bCs/>
          <w:sz w:val="21"/>
          <w:szCs w:val="21"/>
        </w:rPr>
        <w:t xml:space="preserve">, pourrait-elle, selon vous, considérer </w:t>
      </w:r>
      <w:r w:rsidR="005F0197" w:rsidRPr="00836553">
        <w:rPr>
          <w:rFonts w:asciiTheme="majorHAnsi" w:hAnsiTheme="majorHAnsi"/>
          <w:bCs/>
          <w:sz w:val="21"/>
          <w:szCs w:val="21"/>
        </w:rPr>
        <w:t xml:space="preserve">que </w:t>
      </w:r>
      <w:r w:rsidR="00F010B1">
        <w:rPr>
          <w:rFonts w:asciiTheme="majorHAnsi" w:hAnsiTheme="majorHAnsi"/>
          <w:bCs/>
          <w:sz w:val="21"/>
          <w:szCs w:val="21"/>
        </w:rPr>
        <w:t xml:space="preserve">cette </w:t>
      </w:r>
      <w:r w:rsidR="005F0197" w:rsidRPr="00836553">
        <w:rPr>
          <w:rFonts w:asciiTheme="majorHAnsi" w:hAnsiTheme="majorHAnsi"/>
          <w:bCs/>
          <w:sz w:val="21"/>
          <w:szCs w:val="21"/>
        </w:rPr>
        <w:t>attribution directe permet, compte tenu des circonstances exceptionnelles invoquées, de veiller à ce que les services soient fournis de la manière la plus efficace possible au regard des coûts, par opposition à une mise en concurrence ?</w:t>
      </w:r>
    </w:p>
    <w:p w14:paraId="5272EAC2" w14:textId="61266EC9" w:rsidR="005F0197" w:rsidRDefault="005F0197" w:rsidP="005F0197">
      <w:pPr>
        <w:pStyle w:val="Paragraphedeliste"/>
        <w:spacing w:after="160" w:line="259" w:lineRule="auto"/>
        <w:ind w:left="720"/>
        <w:contextualSpacing/>
        <w:jc w:val="both"/>
        <w:rPr>
          <w:rFonts w:asciiTheme="majorHAnsi" w:hAnsiTheme="majorHAnsi"/>
          <w:bCs/>
          <w:sz w:val="21"/>
          <w:szCs w:val="21"/>
        </w:rPr>
      </w:pPr>
    </w:p>
    <w:p w14:paraId="2A36026A" w14:textId="1A49A173" w:rsidR="005F0197" w:rsidRPr="00836553" w:rsidRDefault="005F0197" w:rsidP="005F0197">
      <w:pPr>
        <w:pStyle w:val="Paragraphedeliste"/>
        <w:numPr>
          <w:ilvl w:val="0"/>
          <w:numId w:val="10"/>
        </w:numPr>
        <w:spacing w:after="160" w:line="259" w:lineRule="auto"/>
        <w:contextualSpacing/>
        <w:jc w:val="both"/>
        <w:rPr>
          <w:rFonts w:asciiTheme="majorHAnsi" w:hAnsiTheme="majorHAnsi"/>
          <w:sz w:val="21"/>
          <w:szCs w:val="21"/>
        </w:rPr>
      </w:pPr>
      <w:r w:rsidRPr="00836553">
        <w:rPr>
          <w:rFonts w:asciiTheme="majorHAnsi" w:hAnsiTheme="majorHAnsi"/>
          <w:sz w:val="21"/>
          <w:szCs w:val="21"/>
        </w:rPr>
        <w:t xml:space="preserve">Le règlement OSP prévoit que l’hypothèse d’une modification du champ d’application d’un ou plusieurs contrats </w:t>
      </w:r>
      <w:r w:rsidR="00902D83">
        <w:rPr>
          <w:rFonts w:asciiTheme="majorHAnsi" w:hAnsiTheme="majorHAnsi"/>
          <w:sz w:val="21"/>
          <w:szCs w:val="21"/>
        </w:rPr>
        <w:t>en vue d’</w:t>
      </w:r>
      <w:r w:rsidR="00902D83" w:rsidRPr="00902D83">
        <w:rPr>
          <w:rFonts w:asciiTheme="majorHAnsi" w:hAnsiTheme="majorHAnsi"/>
          <w:sz w:val="21"/>
          <w:szCs w:val="21"/>
        </w:rPr>
        <w:t xml:space="preserve">optimiser l'offre de services publics </w:t>
      </w:r>
      <w:r w:rsidRPr="00836553">
        <w:rPr>
          <w:rFonts w:asciiTheme="majorHAnsi" w:hAnsiTheme="majorHAnsi"/>
          <w:sz w:val="21"/>
          <w:szCs w:val="21"/>
        </w:rPr>
        <w:t>peut caractériser une « </w:t>
      </w:r>
      <w:r w:rsidRPr="004358FD">
        <w:rPr>
          <w:rFonts w:asciiTheme="majorHAnsi" w:hAnsiTheme="majorHAnsi"/>
          <w:i/>
          <w:iCs/>
          <w:sz w:val="21"/>
          <w:szCs w:val="21"/>
        </w:rPr>
        <w:t>circonstance exceptionnelle</w:t>
      </w:r>
      <w:r w:rsidRPr="00836553">
        <w:rPr>
          <w:rFonts w:asciiTheme="majorHAnsi" w:hAnsiTheme="majorHAnsi"/>
          <w:sz w:val="21"/>
          <w:szCs w:val="21"/>
        </w:rPr>
        <w:t xml:space="preserve"> ». </w:t>
      </w:r>
    </w:p>
    <w:p w14:paraId="75076D47" w14:textId="77777777" w:rsidR="005F0197" w:rsidRPr="00836553" w:rsidRDefault="005F0197" w:rsidP="005F0197">
      <w:pPr>
        <w:pStyle w:val="Paragraphedeliste"/>
        <w:spacing w:after="160" w:line="259" w:lineRule="auto"/>
        <w:ind w:left="720"/>
        <w:contextualSpacing/>
        <w:jc w:val="both"/>
        <w:rPr>
          <w:rFonts w:asciiTheme="majorHAnsi" w:hAnsiTheme="majorHAnsi"/>
          <w:sz w:val="21"/>
          <w:szCs w:val="21"/>
        </w:rPr>
      </w:pPr>
      <w:r w:rsidRPr="00836553">
        <w:rPr>
          <w:rFonts w:asciiTheme="majorHAnsi" w:hAnsiTheme="majorHAnsi"/>
          <w:sz w:val="21"/>
          <w:szCs w:val="21"/>
        </w:rPr>
        <w:t>Ce cas de figure est-il envisagé par vos services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5F0197" w:rsidRPr="002F2180" w14:paraId="1C140AAD" w14:textId="77777777" w:rsidTr="00836553">
        <w:tc>
          <w:tcPr>
            <w:tcW w:w="1812" w:type="dxa"/>
            <w:shd w:val="clear" w:color="auto" w:fill="D9D9D9" w:themeFill="background1" w:themeFillShade="D9"/>
            <w:vAlign w:val="center"/>
          </w:tcPr>
          <w:p w14:paraId="38F835A7"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szCs w:val="21"/>
              </w:rPr>
            </w:pPr>
            <w:r w:rsidRPr="00836553">
              <w:rPr>
                <w:rFonts w:asciiTheme="majorHAnsi" w:hAnsiTheme="majorHAnsi"/>
                <w:szCs w:val="21"/>
              </w:rPr>
              <w:t>Oui</w:t>
            </w:r>
          </w:p>
        </w:tc>
        <w:tc>
          <w:tcPr>
            <w:tcW w:w="1812" w:type="dxa"/>
            <w:vAlign w:val="center"/>
          </w:tcPr>
          <w:p w14:paraId="252F210F"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szCs w:val="21"/>
              </w:rPr>
            </w:pPr>
          </w:p>
        </w:tc>
      </w:tr>
      <w:tr w:rsidR="005F0197" w:rsidRPr="002F2180" w14:paraId="6BC4EB9D" w14:textId="77777777" w:rsidTr="00836553">
        <w:tc>
          <w:tcPr>
            <w:tcW w:w="1812" w:type="dxa"/>
            <w:shd w:val="clear" w:color="auto" w:fill="D9D9D9" w:themeFill="background1" w:themeFillShade="D9"/>
            <w:vAlign w:val="center"/>
          </w:tcPr>
          <w:p w14:paraId="47EA5A9A"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szCs w:val="21"/>
              </w:rPr>
            </w:pPr>
            <w:r w:rsidRPr="00836553">
              <w:rPr>
                <w:rFonts w:asciiTheme="majorHAnsi" w:hAnsiTheme="majorHAnsi"/>
                <w:szCs w:val="21"/>
              </w:rPr>
              <w:t>Non</w:t>
            </w:r>
          </w:p>
        </w:tc>
        <w:tc>
          <w:tcPr>
            <w:tcW w:w="1812" w:type="dxa"/>
            <w:vAlign w:val="center"/>
          </w:tcPr>
          <w:p w14:paraId="04A291ED"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szCs w:val="21"/>
              </w:rPr>
            </w:pPr>
          </w:p>
        </w:tc>
      </w:tr>
    </w:tbl>
    <w:p w14:paraId="7C8FE0EA" w14:textId="77777777" w:rsidR="005F0197" w:rsidRPr="00836553" w:rsidRDefault="005F0197" w:rsidP="005F0197">
      <w:pPr>
        <w:spacing w:after="160" w:line="259" w:lineRule="auto"/>
        <w:ind w:firstLine="709"/>
        <w:contextualSpacing/>
        <w:rPr>
          <w:rFonts w:asciiTheme="majorHAnsi" w:hAnsiTheme="majorHAnsi"/>
          <w:szCs w:val="21"/>
        </w:rPr>
      </w:pPr>
      <w:r w:rsidRPr="00836553">
        <w:rPr>
          <w:rFonts w:asciiTheme="majorHAnsi" w:hAnsiTheme="majorHAnsi"/>
          <w:szCs w:val="21"/>
        </w:rPr>
        <w:t>Dans l’affirmative, pourriez-vous citer des exemples de contrats ?</w:t>
      </w:r>
    </w:p>
    <w:p w14:paraId="36B46D04" w14:textId="77777777" w:rsidR="005F0197" w:rsidRPr="00836553" w:rsidRDefault="005F0197" w:rsidP="005F0197">
      <w:pPr>
        <w:pStyle w:val="Paragraphedeliste"/>
        <w:jc w:val="both"/>
        <w:rPr>
          <w:rFonts w:asciiTheme="majorHAnsi" w:hAnsiTheme="majorHAnsi"/>
          <w:sz w:val="21"/>
          <w:szCs w:val="21"/>
        </w:rPr>
      </w:pPr>
    </w:p>
    <w:p w14:paraId="42C6FD9B" w14:textId="5A6887F8" w:rsidR="005F0197" w:rsidRPr="00836553" w:rsidRDefault="005F0197" w:rsidP="3BD17CF0">
      <w:pPr>
        <w:pStyle w:val="Paragraphedeliste"/>
        <w:numPr>
          <w:ilvl w:val="0"/>
          <w:numId w:val="10"/>
        </w:numPr>
        <w:spacing w:after="160" w:line="259" w:lineRule="auto"/>
        <w:contextualSpacing/>
        <w:jc w:val="both"/>
        <w:rPr>
          <w:rFonts w:asciiTheme="majorHAnsi" w:hAnsiTheme="majorHAnsi"/>
          <w:sz w:val="21"/>
          <w:szCs w:val="21"/>
        </w:rPr>
      </w:pPr>
      <w:r w:rsidRPr="3BD17CF0">
        <w:rPr>
          <w:rFonts w:asciiTheme="majorHAnsi" w:hAnsiTheme="majorHAnsi"/>
          <w:sz w:val="21"/>
          <w:szCs w:val="21"/>
        </w:rPr>
        <w:t xml:space="preserve">Combien de procédures d’appels d’offres </w:t>
      </w:r>
      <w:r w:rsidR="000327E4" w:rsidRPr="3BD17CF0">
        <w:rPr>
          <w:rFonts w:asciiTheme="majorHAnsi" w:hAnsiTheme="majorHAnsi"/>
          <w:sz w:val="21"/>
          <w:szCs w:val="21"/>
        </w:rPr>
        <w:t>seriez-vous en mesure, dans le cadre de votre organisation et de vos moyens actuels,</w:t>
      </w:r>
      <w:r w:rsidRPr="3BD17CF0">
        <w:rPr>
          <w:rFonts w:asciiTheme="majorHAnsi" w:hAnsiTheme="majorHAnsi"/>
          <w:sz w:val="21"/>
          <w:szCs w:val="21"/>
        </w:rPr>
        <w:t xml:space="preserve"> de mener au plus, sur une année </w:t>
      </w:r>
      <w:proofErr w:type="gramStart"/>
      <w:r w:rsidRPr="3BD17CF0">
        <w:rPr>
          <w:rFonts w:asciiTheme="majorHAnsi" w:hAnsiTheme="majorHAnsi"/>
          <w:sz w:val="21"/>
          <w:szCs w:val="21"/>
        </w:rPr>
        <w:t>donnée?</w:t>
      </w:r>
      <w:proofErr w:type="gramEnd"/>
      <w:r w:rsidRPr="3BD17CF0">
        <w:rPr>
          <w:rStyle w:val="Appelnotedebasdep"/>
          <w:rFonts w:asciiTheme="majorHAnsi" w:hAnsiTheme="majorHAnsi"/>
          <w:sz w:val="21"/>
          <w:szCs w:val="21"/>
        </w:rPr>
        <w:footnoteReference w:id="4"/>
      </w:r>
      <w:r w:rsidRPr="3BD17CF0">
        <w:rPr>
          <w:rFonts w:asciiTheme="majorHAnsi" w:hAnsiTheme="majorHAnsi"/>
          <w:sz w:val="21"/>
          <w:szCs w:val="21"/>
        </w:rPr>
        <w:t xml:space="preserve"> Quels critères influencent votre décision d’ouvrir plusieurs procédures simultanément ? </w:t>
      </w:r>
    </w:p>
    <w:p w14:paraId="66FC0444" w14:textId="77777777" w:rsidR="005F0197" w:rsidRPr="00836553" w:rsidRDefault="005F0197" w:rsidP="005F0197">
      <w:pPr>
        <w:pStyle w:val="Paragraphedeliste"/>
        <w:rPr>
          <w:rFonts w:asciiTheme="majorHAnsi" w:hAnsiTheme="majorHAnsi"/>
          <w:sz w:val="21"/>
          <w:szCs w:val="21"/>
        </w:rPr>
      </w:pPr>
    </w:p>
    <w:p w14:paraId="6D3C8030" w14:textId="0FDD68E0" w:rsidR="005F0197" w:rsidRPr="00836553" w:rsidRDefault="005F0197" w:rsidP="3BD17CF0">
      <w:pPr>
        <w:pStyle w:val="Paragraphedeliste"/>
        <w:numPr>
          <w:ilvl w:val="0"/>
          <w:numId w:val="10"/>
        </w:numPr>
        <w:spacing w:after="160" w:line="259" w:lineRule="auto"/>
        <w:contextualSpacing/>
        <w:jc w:val="both"/>
        <w:rPr>
          <w:rFonts w:asciiTheme="majorHAnsi" w:hAnsiTheme="majorHAnsi"/>
          <w:sz w:val="21"/>
          <w:szCs w:val="21"/>
        </w:rPr>
      </w:pPr>
      <w:r w:rsidRPr="3BD17CF0">
        <w:rPr>
          <w:rFonts w:asciiTheme="majorHAnsi" w:hAnsiTheme="majorHAnsi"/>
          <w:sz w:val="21"/>
          <w:szCs w:val="21"/>
        </w:rPr>
        <w:lastRenderedPageBreak/>
        <w:t xml:space="preserve">Compte tenu des impacts </w:t>
      </w:r>
      <w:r w:rsidR="000327E4" w:rsidRPr="3BD17CF0">
        <w:rPr>
          <w:rFonts w:asciiTheme="majorHAnsi" w:hAnsiTheme="majorHAnsi"/>
          <w:sz w:val="21"/>
          <w:szCs w:val="21"/>
        </w:rPr>
        <w:t xml:space="preserve">probables </w:t>
      </w:r>
      <w:r w:rsidRPr="3BD17CF0">
        <w:rPr>
          <w:rFonts w:asciiTheme="majorHAnsi" w:hAnsiTheme="majorHAnsi"/>
          <w:sz w:val="21"/>
          <w:szCs w:val="21"/>
        </w:rPr>
        <w:t>sur la qualité des offres d’un nombre élevé de procédures concomitantes, comment anticipez-vous cette difficulté ? Avez</w:t>
      </w:r>
      <w:r w:rsidR="285918C2" w:rsidRPr="3BD17CF0">
        <w:rPr>
          <w:rFonts w:asciiTheme="majorHAnsi" w:hAnsiTheme="majorHAnsi"/>
          <w:sz w:val="21"/>
          <w:szCs w:val="21"/>
        </w:rPr>
        <w:t>-</w:t>
      </w:r>
      <w:r w:rsidRPr="3BD17CF0">
        <w:rPr>
          <w:rFonts w:asciiTheme="majorHAnsi" w:hAnsiTheme="majorHAnsi"/>
          <w:sz w:val="21"/>
          <w:szCs w:val="21"/>
        </w:rPr>
        <w:t xml:space="preserve">vous mis en place ou </w:t>
      </w:r>
      <w:r w:rsidR="000327E4" w:rsidRPr="3BD17CF0">
        <w:rPr>
          <w:rFonts w:asciiTheme="majorHAnsi" w:hAnsiTheme="majorHAnsi"/>
          <w:sz w:val="21"/>
          <w:szCs w:val="21"/>
        </w:rPr>
        <w:t>envisagez</w:t>
      </w:r>
      <w:r w:rsidRPr="3BD17CF0">
        <w:rPr>
          <w:rFonts w:asciiTheme="majorHAnsi" w:hAnsiTheme="majorHAnsi"/>
          <w:sz w:val="21"/>
          <w:szCs w:val="21"/>
        </w:rPr>
        <w:t xml:space="preserve">-vous de mettre en place </w:t>
      </w:r>
      <w:r w:rsidR="003F0DE0" w:rsidRPr="3BD17CF0">
        <w:rPr>
          <w:rFonts w:asciiTheme="majorHAnsi" w:hAnsiTheme="majorHAnsi"/>
          <w:sz w:val="21"/>
          <w:szCs w:val="21"/>
        </w:rPr>
        <w:t>des échanges</w:t>
      </w:r>
      <w:r w:rsidR="000327E4" w:rsidRPr="3BD17CF0">
        <w:rPr>
          <w:rFonts w:asciiTheme="majorHAnsi" w:hAnsiTheme="majorHAnsi"/>
          <w:sz w:val="21"/>
          <w:szCs w:val="21"/>
        </w:rPr>
        <w:t xml:space="preserve"> </w:t>
      </w:r>
      <w:r w:rsidR="003F0DE0" w:rsidRPr="3BD17CF0">
        <w:rPr>
          <w:rFonts w:asciiTheme="majorHAnsi" w:hAnsiTheme="majorHAnsi"/>
          <w:sz w:val="21"/>
          <w:szCs w:val="21"/>
        </w:rPr>
        <w:t xml:space="preserve">avec d’autres AOT concernées </w:t>
      </w:r>
      <w:r w:rsidRPr="3BD17CF0">
        <w:rPr>
          <w:rFonts w:asciiTheme="majorHAnsi" w:hAnsiTheme="majorHAnsi"/>
          <w:sz w:val="21"/>
          <w:szCs w:val="21"/>
        </w:rPr>
        <w:t xml:space="preserve">pour établir un calendrier concerté des procédures de mise en concurrence ?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5F0197" w:rsidRPr="002F2180" w14:paraId="545830C6" w14:textId="77777777" w:rsidTr="00836553">
        <w:tc>
          <w:tcPr>
            <w:tcW w:w="1812" w:type="dxa"/>
            <w:shd w:val="clear" w:color="auto" w:fill="D9D9D9" w:themeFill="background1" w:themeFillShade="D9"/>
            <w:vAlign w:val="center"/>
          </w:tcPr>
          <w:p w14:paraId="450EA953"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szCs w:val="21"/>
              </w:rPr>
            </w:pPr>
            <w:r w:rsidRPr="00836553">
              <w:rPr>
                <w:rFonts w:asciiTheme="majorHAnsi" w:hAnsiTheme="majorHAnsi"/>
                <w:szCs w:val="21"/>
              </w:rPr>
              <w:t>Oui</w:t>
            </w:r>
          </w:p>
        </w:tc>
        <w:tc>
          <w:tcPr>
            <w:tcW w:w="1812" w:type="dxa"/>
            <w:vAlign w:val="center"/>
          </w:tcPr>
          <w:p w14:paraId="5E82A09B"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szCs w:val="21"/>
              </w:rPr>
            </w:pPr>
          </w:p>
        </w:tc>
      </w:tr>
      <w:tr w:rsidR="005F0197" w:rsidRPr="002F2180" w14:paraId="138BD739" w14:textId="77777777" w:rsidTr="00836553">
        <w:tc>
          <w:tcPr>
            <w:tcW w:w="1812" w:type="dxa"/>
            <w:shd w:val="clear" w:color="auto" w:fill="D9D9D9" w:themeFill="background1" w:themeFillShade="D9"/>
            <w:vAlign w:val="center"/>
          </w:tcPr>
          <w:p w14:paraId="56540D4C"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szCs w:val="21"/>
              </w:rPr>
            </w:pPr>
            <w:r w:rsidRPr="00836553">
              <w:rPr>
                <w:rFonts w:asciiTheme="majorHAnsi" w:hAnsiTheme="majorHAnsi"/>
                <w:szCs w:val="21"/>
              </w:rPr>
              <w:t>Non</w:t>
            </w:r>
          </w:p>
        </w:tc>
        <w:tc>
          <w:tcPr>
            <w:tcW w:w="1812" w:type="dxa"/>
            <w:vAlign w:val="center"/>
          </w:tcPr>
          <w:p w14:paraId="718EEFA1"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szCs w:val="21"/>
              </w:rPr>
            </w:pPr>
          </w:p>
        </w:tc>
      </w:tr>
    </w:tbl>
    <w:p w14:paraId="76CC5030" w14:textId="6C621A38" w:rsidR="005F0197" w:rsidRDefault="005F0197" w:rsidP="005F0197">
      <w:pPr>
        <w:spacing w:after="160" w:line="259" w:lineRule="auto"/>
        <w:ind w:firstLine="709"/>
        <w:contextualSpacing/>
        <w:rPr>
          <w:rFonts w:asciiTheme="majorHAnsi" w:hAnsiTheme="majorHAnsi"/>
          <w:szCs w:val="21"/>
        </w:rPr>
      </w:pPr>
      <w:r w:rsidRPr="00836553">
        <w:rPr>
          <w:rFonts w:asciiTheme="majorHAnsi" w:hAnsiTheme="majorHAnsi"/>
          <w:szCs w:val="21"/>
        </w:rPr>
        <w:t xml:space="preserve">Si oui, veuillez détailler les actions engagées et les modes de coordination envisagés. </w:t>
      </w:r>
    </w:p>
    <w:p w14:paraId="0A94CADC" w14:textId="4C292A07" w:rsidR="005D008D" w:rsidRDefault="005D008D" w:rsidP="005F0197">
      <w:pPr>
        <w:spacing w:after="160" w:line="259" w:lineRule="auto"/>
        <w:ind w:firstLine="709"/>
        <w:contextualSpacing/>
        <w:rPr>
          <w:rFonts w:asciiTheme="majorHAnsi" w:hAnsiTheme="majorHAnsi"/>
          <w:szCs w:val="21"/>
        </w:rPr>
      </w:pPr>
    </w:p>
    <w:p w14:paraId="623E2169" w14:textId="7665B155" w:rsidR="005D008D" w:rsidRDefault="005D008D" w:rsidP="007A2750">
      <w:pPr>
        <w:spacing w:after="160" w:line="259" w:lineRule="auto"/>
        <w:ind w:left="709"/>
        <w:contextualSpacing/>
        <w:rPr>
          <w:rFonts w:asciiTheme="majorHAnsi" w:hAnsiTheme="majorHAnsi"/>
          <w:szCs w:val="21"/>
        </w:rPr>
      </w:pPr>
      <w:r w:rsidRPr="005D008D">
        <w:rPr>
          <w:rFonts w:asciiTheme="majorHAnsi" w:hAnsiTheme="majorHAnsi"/>
          <w:szCs w:val="21"/>
        </w:rPr>
        <w:t>L’association « Région de France » pourrait-elle ou devrait-elle, selon vous, assurer, le cas échéant, un rôle plus large de coordination interrégionale ?</w:t>
      </w:r>
    </w:p>
    <w:p w14:paraId="3650F254" w14:textId="77777777" w:rsidR="005D008D" w:rsidRDefault="005D008D" w:rsidP="005F0197">
      <w:pPr>
        <w:spacing w:after="160" w:line="259" w:lineRule="auto"/>
        <w:ind w:firstLine="709"/>
        <w:contextualSpacing/>
        <w:rPr>
          <w:rFonts w:asciiTheme="majorHAnsi" w:hAnsiTheme="majorHAnsi"/>
          <w:szCs w:val="21"/>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5D008D" w:rsidRPr="005D008D" w14:paraId="3CDBA6F4" w14:textId="77777777" w:rsidTr="00B73308">
        <w:tc>
          <w:tcPr>
            <w:tcW w:w="1812" w:type="dxa"/>
            <w:shd w:val="clear" w:color="auto" w:fill="D9D9D9" w:themeFill="background1" w:themeFillShade="D9"/>
            <w:vAlign w:val="center"/>
          </w:tcPr>
          <w:p w14:paraId="4B18B71D" w14:textId="77777777" w:rsidR="005D008D" w:rsidRPr="005D008D" w:rsidRDefault="005D008D" w:rsidP="005D008D">
            <w:pPr>
              <w:spacing w:after="160" w:line="259" w:lineRule="auto"/>
              <w:ind w:firstLine="709"/>
              <w:contextualSpacing/>
              <w:rPr>
                <w:rFonts w:asciiTheme="majorHAnsi" w:hAnsiTheme="majorHAnsi"/>
                <w:b/>
                <w:i/>
                <w:szCs w:val="21"/>
              </w:rPr>
            </w:pPr>
            <w:r w:rsidRPr="005D008D">
              <w:rPr>
                <w:rFonts w:asciiTheme="majorHAnsi" w:hAnsiTheme="majorHAnsi"/>
                <w:b/>
                <w:i/>
                <w:szCs w:val="21"/>
              </w:rPr>
              <w:t>Oui</w:t>
            </w:r>
          </w:p>
        </w:tc>
        <w:tc>
          <w:tcPr>
            <w:tcW w:w="1812" w:type="dxa"/>
            <w:vAlign w:val="center"/>
          </w:tcPr>
          <w:p w14:paraId="0E35B133" w14:textId="77777777" w:rsidR="005D008D" w:rsidRPr="005D008D" w:rsidRDefault="005D008D" w:rsidP="005D008D">
            <w:pPr>
              <w:spacing w:after="160" w:line="259" w:lineRule="auto"/>
              <w:ind w:firstLine="709"/>
              <w:contextualSpacing/>
              <w:rPr>
                <w:rFonts w:asciiTheme="majorHAnsi" w:hAnsiTheme="majorHAnsi"/>
                <w:bCs/>
                <w:iCs/>
                <w:szCs w:val="21"/>
              </w:rPr>
            </w:pPr>
          </w:p>
        </w:tc>
      </w:tr>
      <w:tr w:rsidR="005D008D" w:rsidRPr="005D008D" w14:paraId="00F361E5" w14:textId="77777777" w:rsidTr="00B73308">
        <w:tc>
          <w:tcPr>
            <w:tcW w:w="1812" w:type="dxa"/>
            <w:shd w:val="clear" w:color="auto" w:fill="D9D9D9" w:themeFill="background1" w:themeFillShade="D9"/>
            <w:vAlign w:val="center"/>
          </w:tcPr>
          <w:p w14:paraId="51A0A5AC" w14:textId="77777777" w:rsidR="005D008D" w:rsidRPr="005D008D" w:rsidRDefault="005D008D" w:rsidP="005D008D">
            <w:pPr>
              <w:spacing w:after="160" w:line="259" w:lineRule="auto"/>
              <w:ind w:firstLine="709"/>
              <w:contextualSpacing/>
              <w:rPr>
                <w:rFonts w:asciiTheme="majorHAnsi" w:hAnsiTheme="majorHAnsi"/>
                <w:b/>
                <w:i/>
                <w:szCs w:val="21"/>
              </w:rPr>
            </w:pPr>
            <w:r w:rsidRPr="005D008D">
              <w:rPr>
                <w:rFonts w:asciiTheme="majorHAnsi" w:hAnsiTheme="majorHAnsi"/>
                <w:b/>
                <w:i/>
                <w:szCs w:val="21"/>
              </w:rPr>
              <w:t>Non</w:t>
            </w:r>
          </w:p>
        </w:tc>
        <w:tc>
          <w:tcPr>
            <w:tcW w:w="1812" w:type="dxa"/>
            <w:vAlign w:val="center"/>
          </w:tcPr>
          <w:p w14:paraId="1B0098D2" w14:textId="77777777" w:rsidR="005D008D" w:rsidRPr="005D008D" w:rsidRDefault="005D008D" w:rsidP="005D008D">
            <w:pPr>
              <w:spacing w:after="160" w:line="259" w:lineRule="auto"/>
              <w:ind w:firstLine="709"/>
              <w:contextualSpacing/>
              <w:rPr>
                <w:rFonts w:asciiTheme="majorHAnsi" w:hAnsiTheme="majorHAnsi"/>
                <w:bCs/>
                <w:iCs/>
                <w:szCs w:val="21"/>
              </w:rPr>
            </w:pPr>
          </w:p>
        </w:tc>
      </w:tr>
    </w:tbl>
    <w:p w14:paraId="3CDD2DBF" w14:textId="77777777" w:rsidR="005D008D" w:rsidRPr="005D008D" w:rsidRDefault="005D008D" w:rsidP="005D008D">
      <w:pPr>
        <w:spacing w:after="160" w:line="259" w:lineRule="auto"/>
        <w:ind w:firstLine="709"/>
        <w:contextualSpacing/>
        <w:rPr>
          <w:rFonts w:asciiTheme="majorHAnsi" w:hAnsiTheme="majorHAnsi"/>
          <w:szCs w:val="21"/>
        </w:rPr>
      </w:pPr>
      <w:r w:rsidRPr="005D008D">
        <w:rPr>
          <w:rFonts w:asciiTheme="majorHAnsi" w:hAnsiTheme="majorHAnsi"/>
          <w:szCs w:val="21"/>
        </w:rPr>
        <w:t xml:space="preserve">Si oui, veuillez détailler les actions engagées et les modes de coordination envisagés. </w:t>
      </w:r>
    </w:p>
    <w:p w14:paraId="172D4145" w14:textId="77777777" w:rsidR="005F0197" w:rsidRPr="00836553" w:rsidRDefault="005F0197" w:rsidP="005F0197">
      <w:pPr>
        <w:pStyle w:val="Paragraphedeliste"/>
        <w:rPr>
          <w:rFonts w:asciiTheme="majorHAnsi" w:hAnsiTheme="majorHAnsi"/>
          <w:sz w:val="21"/>
          <w:szCs w:val="21"/>
        </w:rPr>
      </w:pPr>
    </w:p>
    <w:p w14:paraId="3E2DA30C" w14:textId="3C0D0B34" w:rsidR="005F0197" w:rsidRPr="00836553" w:rsidRDefault="005F0197" w:rsidP="005F0197">
      <w:pPr>
        <w:pStyle w:val="Paragraphedeliste"/>
        <w:numPr>
          <w:ilvl w:val="0"/>
          <w:numId w:val="10"/>
        </w:numPr>
        <w:spacing w:after="160" w:line="259" w:lineRule="auto"/>
        <w:contextualSpacing/>
        <w:jc w:val="both"/>
        <w:rPr>
          <w:rStyle w:val="normaltextrun"/>
          <w:rFonts w:asciiTheme="majorHAnsi" w:hAnsiTheme="majorHAnsi"/>
          <w:sz w:val="21"/>
          <w:szCs w:val="21"/>
        </w:rPr>
      </w:pPr>
      <w:r w:rsidRPr="00836553">
        <w:rPr>
          <w:rStyle w:val="normaltextrun"/>
          <w:rFonts w:asciiTheme="majorHAnsi" w:eastAsiaTheme="majorEastAsia" w:hAnsiTheme="majorHAnsi" w:cs="Segoe UI"/>
          <w:sz w:val="21"/>
          <w:szCs w:val="21"/>
          <w:shd w:val="clear" w:color="auto" w:fill="FFFFFF"/>
        </w:rPr>
        <w:t>Pensez-vous</w:t>
      </w:r>
      <w:r w:rsidR="00C81F7B">
        <w:rPr>
          <w:rStyle w:val="normaltextrun"/>
          <w:rFonts w:asciiTheme="majorHAnsi" w:eastAsiaTheme="majorEastAsia" w:hAnsiTheme="majorHAnsi" w:cs="Segoe UI"/>
          <w:sz w:val="21"/>
          <w:szCs w:val="21"/>
          <w:shd w:val="clear" w:color="auto" w:fill="FFFFFF"/>
        </w:rPr>
        <w:t xml:space="preserve">, </w:t>
      </w:r>
      <w:r w:rsidR="00D52B35">
        <w:rPr>
          <w:rStyle w:val="normaltextrun"/>
          <w:rFonts w:asciiTheme="majorHAnsi" w:eastAsiaTheme="majorEastAsia" w:hAnsiTheme="majorHAnsi" w:cs="Segoe UI"/>
          <w:sz w:val="21"/>
          <w:szCs w:val="21"/>
          <w:shd w:val="clear" w:color="auto" w:fill="FFFFFF"/>
        </w:rPr>
        <w:t>compte tenu du</w:t>
      </w:r>
      <w:r w:rsidR="00C81F7B">
        <w:rPr>
          <w:rStyle w:val="normaltextrun"/>
          <w:rFonts w:asciiTheme="majorHAnsi" w:eastAsiaTheme="majorEastAsia" w:hAnsiTheme="majorHAnsi" w:cs="Segoe UI"/>
          <w:sz w:val="21"/>
          <w:szCs w:val="21"/>
          <w:shd w:val="clear" w:color="auto" w:fill="FFFFFF"/>
        </w:rPr>
        <w:t xml:space="preserve"> contexte </w:t>
      </w:r>
      <w:r w:rsidR="00D52B35">
        <w:rPr>
          <w:rStyle w:val="normaltextrun"/>
          <w:rFonts w:asciiTheme="majorHAnsi" w:eastAsiaTheme="majorEastAsia" w:hAnsiTheme="majorHAnsi" w:cs="Segoe UI"/>
          <w:sz w:val="21"/>
          <w:szCs w:val="21"/>
          <w:shd w:val="clear" w:color="auto" w:fill="FFFFFF"/>
        </w:rPr>
        <w:t xml:space="preserve">et des perspectives </w:t>
      </w:r>
      <w:r w:rsidR="00C81F7B">
        <w:rPr>
          <w:rStyle w:val="normaltextrun"/>
          <w:rFonts w:asciiTheme="majorHAnsi" w:eastAsiaTheme="majorEastAsia" w:hAnsiTheme="majorHAnsi" w:cs="Segoe UI"/>
          <w:sz w:val="21"/>
          <w:szCs w:val="21"/>
          <w:shd w:val="clear" w:color="auto" w:fill="FFFFFF"/>
        </w:rPr>
        <w:t>tel</w:t>
      </w:r>
      <w:r w:rsidR="00D52B35">
        <w:rPr>
          <w:rStyle w:val="normaltextrun"/>
          <w:rFonts w:asciiTheme="majorHAnsi" w:eastAsiaTheme="majorEastAsia" w:hAnsiTheme="majorHAnsi" w:cs="Segoe UI"/>
          <w:sz w:val="21"/>
          <w:szCs w:val="21"/>
          <w:shd w:val="clear" w:color="auto" w:fill="FFFFFF"/>
        </w:rPr>
        <w:t>s</w:t>
      </w:r>
      <w:r w:rsidR="00C81F7B">
        <w:rPr>
          <w:rStyle w:val="normaltextrun"/>
          <w:rFonts w:asciiTheme="majorHAnsi" w:eastAsiaTheme="majorEastAsia" w:hAnsiTheme="majorHAnsi" w:cs="Segoe UI"/>
          <w:sz w:val="21"/>
          <w:szCs w:val="21"/>
          <w:shd w:val="clear" w:color="auto" w:fill="FFFFFF"/>
        </w:rPr>
        <w:t xml:space="preserve"> qu</w:t>
      </w:r>
      <w:r w:rsidR="00D52B35">
        <w:rPr>
          <w:rStyle w:val="normaltextrun"/>
          <w:rFonts w:asciiTheme="majorHAnsi" w:eastAsiaTheme="majorEastAsia" w:hAnsiTheme="majorHAnsi" w:cs="Segoe UI"/>
          <w:sz w:val="21"/>
          <w:szCs w:val="21"/>
          <w:shd w:val="clear" w:color="auto" w:fill="FFFFFF"/>
        </w:rPr>
        <w:t xml:space="preserve">’il vous est possible de les anticiper </w:t>
      </w:r>
      <w:r w:rsidR="00C81F7B">
        <w:rPr>
          <w:rStyle w:val="normaltextrun"/>
          <w:rFonts w:asciiTheme="majorHAnsi" w:eastAsiaTheme="majorEastAsia" w:hAnsiTheme="majorHAnsi" w:cs="Segoe UI"/>
          <w:sz w:val="21"/>
          <w:szCs w:val="21"/>
          <w:shd w:val="clear" w:color="auto" w:fill="FFFFFF"/>
        </w:rPr>
        <w:t>aujourd’hui, que vous pourriez devoir</w:t>
      </w:r>
      <w:r w:rsidRPr="00836553">
        <w:rPr>
          <w:rStyle w:val="normaltextrun"/>
          <w:rFonts w:asciiTheme="majorHAnsi" w:eastAsiaTheme="majorEastAsia" w:hAnsiTheme="majorHAnsi" w:cs="Segoe UI"/>
          <w:sz w:val="21"/>
          <w:szCs w:val="21"/>
          <w:shd w:val="clear" w:color="auto" w:fill="FFFFFF"/>
        </w:rPr>
        <w:t xml:space="preserve"> recourir à </w:t>
      </w:r>
      <w:r w:rsidR="005D008D">
        <w:rPr>
          <w:rStyle w:val="normaltextrun"/>
          <w:rFonts w:asciiTheme="majorHAnsi" w:eastAsiaTheme="majorEastAsia" w:hAnsiTheme="majorHAnsi" w:cs="Segoe UI"/>
          <w:sz w:val="21"/>
          <w:szCs w:val="21"/>
          <w:shd w:val="clear" w:color="auto" w:fill="FFFFFF"/>
        </w:rPr>
        <w:t>la</w:t>
      </w:r>
      <w:r w:rsidR="005D008D" w:rsidRPr="00836553">
        <w:rPr>
          <w:rStyle w:val="normaltextrun"/>
          <w:rFonts w:asciiTheme="majorHAnsi" w:eastAsiaTheme="majorEastAsia" w:hAnsiTheme="majorHAnsi" w:cs="Segoe UI"/>
          <w:sz w:val="21"/>
          <w:szCs w:val="21"/>
          <w:shd w:val="clear" w:color="auto" w:fill="FFFFFF"/>
        </w:rPr>
        <w:t xml:space="preserve"> </w:t>
      </w:r>
      <w:r w:rsidRPr="00836553">
        <w:rPr>
          <w:rStyle w:val="normaltextrun"/>
          <w:rFonts w:asciiTheme="majorHAnsi" w:eastAsiaTheme="majorEastAsia" w:hAnsiTheme="majorHAnsi" w:cs="Segoe UI"/>
          <w:sz w:val="21"/>
          <w:szCs w:val="21"/>
          <w:shd w:val="clear" w:color="auto" w:fill="FFFFFF"/>
        </w:rPr>
        <w:t>dérogation</w:t>
      </w:r>
      <w:r w:rsidR="005D008D">
        <w:rPr>
          <w:rStyle w:val="normaltextrun"/>
          <w:rFonts w:asciiTheme="majorHAnsi" w:eastAsiaTheme="majorEastAsia" w:hAnsiTheme="majorHAnsi" w:cs="Segoe UI"/>
          <w:sz w:val="21"/>
          <w:szCs w:val="21"/>
          <w:shd w:val="clear" w:color="auto" w:fill="FFFFFF"/>
        </w:rPr>
        <w:t xml:space="preserve"> pour circonstances exceptionnelles</w:t>
      </w:r>
      <w:r w:rsidRPr="00836553">
        <w:rPr>
          <w:rStyle w:val="normaltextrun"/>
          <w:rFonts w:asciiTheme="majorHAnsi" w:eastAsiaTheme="majorEastAsia" w:hAnsiTheme="majorHAnsi" w:cs="Segoe UI"/>
          <w:sz w:val="21"/>
          <w:szCs w:val="21"/>
          <w:shd w:val="clear" w:color="auto" w:fill="FFFFFF"/>
        </w:rPr>
        <w:t xml:space="preserve"> ?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5F0197" w:rsidRPr="002F2180" w14:paraId="0DA44D3A" w14:textId="77777777" w:rsidTr="00836553">
        <w:tc>
          <w:tcPr>
            <w:tcW w:w="1812" w:type="dxa"/>
            <w:shd w:val="clear" w:color="auto" w:fill="D9D9D9" w:themeFill="background1" w:themeFillShade="D9"/>
            <w:vAlign w:val="center"/>
          </w:tcPr>
          <w:p w14:paraId="77D4D8ED"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szCs w:val="21"/>
              </w:rPr>
            </w:pPr>
            <w:r w:rsidRPr="00836553">
              <w:rPr>
                <w:rFonts w:asciiTheme="majorHAnsi" w:hAnsiTheme="majorHAnsi"/>
                <w:szCs w:val="21"/>
              </w:rPr>
              <w:t>Oui</w:t>
            </w:r>
          </w:p>
        </w:tc>
        <w:tc>
          <w:tcPr>
            <w:tcW w:w="1812" w:type="dxa"/>
            <w:vAlign w:val="center"/>
          </w:tcPr>
          <w:p w14:paraId="3B92E692"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szCs w:val="21"/>
              </w:rPr>
            </w:pPr>
          </w:p>
        </w:tc>
      </w:tr>
      <w:tr w:rsidR="005F0197" w:rsidRPr="002F2180" w14:paraId="500F9BD4" w14:textId="77777777" w:rsidTr="00836553">
        <w:tc>
          <w:tcPr>
            <w:tcW w:w="1812" w:type="dxa"/>
            <w:shd w:val="clear" w:color="auto" w:fill="D9D9D9" w:themeFill="background1" w:themeFillShade="D9"/>
            <w:vAlign w:val="center"/>
          </w:tcPr>
          <w:p w14:paraId="733369E8"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szCs w:val="21"/>
              </w:rPr>
            </w:pPr>
            <w:r w:rsidRPr="00836553">
              <w:rPr>
                <w:rFonts w:asciiTheme="majorHAnsi" w:hAnsiTheme="majorHAnsi"/>
                <w:szCs w:val="21"/>
              </w:rPr>
              <w:t>Non</w:t>
            </w:r>
          </w:p>
        </w:tc>
        <w:tc>
          <w:tcPr>
            <w:tcW w:w="1812" w:type="dxa"/>
            <w:vAlign w:val="center"/>
          </w:tcPr>
          <w:p w14:paraId="1672E032"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szCs w:val="21"/>
              </w:rPr>
            </w:pPr>
          </w:p>
        </w:tc>
      </w:tr>
    </w:tbl>
    <w:p w14:paraId="45B0BF64" w14:textId="6D915A48" w:rsidR="005F0197" w:rsidRPr="005F0197" w:rsidRDefault="005F0197" w:rsidP="004358FD">
      <w:pPr>
        <w:spacing w:after="160" w:line="259" w:lineRule="auto"/>
        <w:ind w:left="709"/>
        <w:contextualSpacing/>
      </w:pPr>
      <w:r w:rsidRPr="00836553">
        <w:rPr>
          <w:rStyle w:val="normaltextrun"/>
          <w:rFonts w:asciiTheme="majorHAnsi" w:eastAsiaTheme="majorEastAsia" w:hAnsiTheme="majorHAnsi" w:cs="Segoe UI"/>
          <w:szCs w:val="21"/>
          <w:shd w:val="clear" w:color="auto" w:fill="FFFFFF"/>
        </w:rPr>
        <w:t>Dans ce cas, pouvez-vous indiquer les lots qui seraient concernés et les motifs du recours à cette dérogation ?</w:t>
      </w:r>
      <w:r w:rsidRPr="00836553">
        <w:rPr>
          <w:rStyle w:val="eop"/>
          <w:rFonts w:asciiTheme="majorHAnsi" w:hAnsiTheme="majorHAnsi"/>
          <w:szCs w:val="21"/>
          <w:shd w:val="clear" w:color="auto" w:fill="FFFFFF"/>
        </w:rPr>
        <w:t> </w:t>
      </w:r>
    </w:p>
    <w:p w14:paraId="72748046" w14:textId="2AEC3B22" w:rsidR="005F0197" w:rsidRPr="004358FD" w:rsidRDefault="005F0197" w:rsidP="005F0197">
      <w:pPr>
        <w:pStyle w:val="Titre2"/>
        <w:rPr>
          <w:rFonts w:asciiTheme="majorHAnsi" w:hAnsiTheme="majorHAnsi"/>
        </w:rPr>
      </w:pPr>
      <w:bookmarkStart w:id="8" w:name="_Toc147781522"/>
      <w:r w:rsidRPr="004358FD">
        <w:rPr>
          <w:rFonts w:asciiTheme="majorHAnsi" w:hAnsiTheme="majorHAnsi"/>
        </w:rPr>
        <w:t>Questions à l’attention des entreprises ferr</w:t>
      </w:r>
      <w:r>
        <w:rPr>
          <w:rFonts w:asciiTheme="majorHAnsi" w:hAnsiTheme="majorHAnsi"/>
        </w:rPr>
        <w:t>o</w:t>
      </w:r>
      <w:r w:rsidRPr="004358FD">
        <w:rPr>
          <w:rFonts w:asciiTheme="majorHAnsi" w:hAnsiTheme="majorHAnsi"/>
        </w:rPr>
        <w:t>viaires</w:t>
      </w:r>
      <w:bookmarkEnd w:id="8"/>
      <w:r w:rsidRPr="004358FD">
        <w:rPr>
          <w:rFonts w:asciiTheme="majorHAnsi" w:hAnsiTheme="majorHAnsi"/>
        </w:rPr>
        <w:t xml:space="preserve"> </w:t>
      </w:r>
    </w:p>
    <w:p w14:paraId="41CC49D0" w14:textId="77777777" w:rsidR="0026389C" w:rsidRPr="004358FD" w:rsidRDefault="0026389C" w:rsidP="0026389C">
      <w:pPr>
        <w:pStyle w:val="Paragraphedeliste"/>
        <w:jc w:val="both"/>
        <w:rPr>
          <w:rFonts w:asciiTheme="majorHAnsi" w:hAnsiTheme="majorHAnsi"/>
          <w:sz w:val="21"/>
          <w:szCs w:val="21"/>
        </w:rPr>
      </w:pPr>
    </w:p>
    <w:p w14:paraId="5538986A" w14:textId="5B739BB6" w:rsidR="0026389C" w:rsidRPr="004358FD" w:rsidRDefault="006043EB" w:rsidP="3BD17CF0">
      <w:pPr>
        <w:pStyle w:val="Paragraphedeliste"/>
        <w:numPr>
          <w:ilvl w:val="0"/>
          <w:numId w:val="10"/>
        </w:numPr>
        <w:spacing w:after="160" w:line="259" w:lineRule="auto"/>
        <w:contextualSpacing/>
        <w:jc w:val="both"/>
        <w:rPr>
          <w:rFonts w:asciiTheme="majorHAnsi" w:hAnsiTheme="majorHAnsi"/>
          <w:sz w:val="21"/>
          <w:szCs w:val="21"/>
        </w:rPr>
      </w:pPr>
      <w:r w:rsidRPr="3BD17CF0">
        <w:rPr>
          <w:rFonts w:asciiTheme="majorHAnsi" w:hAnsiTheme="majorHAnsi"/>
          <w:sz w:val="21"/>
          <w:szCs w:val="21"/>
        </w:rPr>
        <w:t>Compte tenu de votre organisation et de vos moyens, à</w:t>
      </w:r>
      <w:r w:rsidR="003432F1" w:rsidRPr="3BD17CF0">
        <w:rPr>
          <w:rFonts w:asciiTheme="majorHAnsi" w:hAnsiTheme="majorHAnsi"/>
          <w:sz w:val="21"/>
          <w:szCs w:val="21"/>
        </w:rPr>
        <w:t xml:space="preserve"> </w:t>
      </w:r>
      <w:r w:rsidR="0026389C" w:rsidRPr="3BD17CF0">
        <w:rPr>
          <w:rFonts w:asciiTheme="majorHAnsi" w:hAnsiTheme="majorHAnsi"/>
          <w:sz w:val="21"/>
          <w:szCs w:val="21"/>
        </w:rPr>
        <w:t xml:space="preserve">combien de procédures de mise en concurrence </w:t>
      </w:r>
      <w:r w:rsidRPr="3BD17CF0">
        <w:rPr>
          <w:rFonts w:asciiTheme="majorHAnsi" w:hAnsiTheme="majorHAnsi"/>
          <w:sz w:val="21"/>
          <w:szCs w:val="21"/>
        </w:rPr>
        <w:t xml:space="preserve">qui seraient lancées aujourd’hui au niveau d’une autorité organisatrice régionale et/ ou au niveau national estimez-vous être </w:t>
      </w:r>
      <w:r w:rsidR="0026389C" w:rsidRPr="3BD17CF0">
        <w:rPr>
          <w:rFonts w:asciiTheme="majorHAnsi" w:hAnsiTheme="majorHAnsi"/>
          <w:sz w:val="21"/>
          <w:szCs w:val="21"/>
        </w:rPr>
        <w:t>en capacité technique, humaine et financière de répondre de façon simultanée</w:t>
      </w:r>
      <w:r w:rsidR="00883A16" w:rsidRPr="3BD17CF0">
        <w:rPr>
          <w:rStyle w:val="Appelnotedebasdep"/>
          <w:rFonts w:asciiTheme="majorHAnsi" w:hAnsiTheme="majorHAnsi"/>
          <w:sz w:val="21"/>
          <w:szCs w:val="21"/>
        </w:rPr>
        <w:footnoteReference w:id="5"/>
      </w:r>
      <w:r w:rsidR="0026389C" w:rsidRPr="3BD17CF0">
        <w:rPr>
          <w:rFonts w:asciiTheme="majorHAnsi" w:hAnsiTheme="majorHAnsi"/>
          <w:sz w:val="21"/>
          <w:szCs w:val="21"/>
        </w:rPr>
        <w:t xml:space="preserve">? </w:t>
      </w:r>
    </w:p>
    <w:p w14:paraId="773BEAE7" w14:textId="77777777" w:rsidR="0026389C" w:rsidRPr="004358FD" w:rsidRDefault="0026389C" w:rsidP="0026389C">
      <w:pPr>
        <w:pStyle w:val="Paragraphedeliste"/>
        <w:rPr>
          <w:rFonts w:asciiTheme="majorHAnsi" w:hAnsiTheme="majorHAnsi"/>
          <w:sz w:val="21"/>
          <w:szCs w:val="21"/>
        </w:rPr>
      </w:pPr>
    </w:p>
    <w:p w14:paraId="50AF9C4C" w14:textId="02A9251D" w:rsidR="0026389C" w:rsidRPr="004358FD" w:rsidRDefault="0026389C" w:rsidP="00585721">
      <w:pPr>
        <w:pStyle w:val="Paragraphedeliste"/>
        <w:numPr>
          <w:ilvl w:val="0"/>
          <w:numId w:val="10"/>
        </w:numPr>
        <w:spacing w:after="160" w:line="259" w:lineRule="auto"/>
        <w:contextualSpacing/>
        <w:jc w:val="both"/>
        <w:rPr>
          <w:rFonts w:asciiTheme="majorHAnsi" w:hAnsiTheme="majorHAnsi"/>
          <w:sz w:val="21"/>
          <w:szCs w:val="21"/>
        </w:rPr>
      </w:pPr>
      <w:r w:rsidRPr="004358FD">
        <w:rPr>
          <w:rFonts w:asciiTheme="majorHAnsi" w:hAnsiTheme="majorHAnsi"/>
          <w:sz w:val="21"/>
          <w:szCs w:val="21"/>
          <w:lang w:eastAsia="fr-FR"/>
        </w:rPr>
        <w:t>Quelle est</w:t>
      </w:r>
      <w:r w:rsidR="005D5CA4">
        <w:rPr>
          <w:rFonts w:asciiTheme="majorHAnsi" w:hAnsiTheme="majorHAnsi"/>
          <w:sz w:val="21"/>
          <w:szCs w:val="21"/>
          <w:lang w:eastAsia="fr-FR"/>
        </w:rPr>
        <w:t>,</w:t>
      </w:r>
      <w:r w:rsidRPr="004358FD">
        <w:rPr>
          <w:rFonts w:asciiTheme="majorHAnsi" w:hAnsiTheme="majorHAnsi"/>
          <w:sz w:val="21"/>
          <w:szCs w:val="21"/>
          <w:lang w:eastAsia="fr-FR"/>
        </w:rPr>
        <w:t xml:space="preserve"> selon</w:t>
      </w:r>
      <w:r w:rsidR="005D5CA4">
        <w:rPr>
          <w:rFonts w:asciiTheme="majorHAnsi" w:hAnsiTheme="majorHAnsi"/>
          <w:sz w:val="21"/>
          <w:szCs w:val="21"/>
          <w:lang w:eastAsia="fr-FR"/>
        </w:rPr>
        <w:t xml:space="preserve"> </w:t>
      </w:r>
      <w:r w:rsidRPr="004358FD">
        <w:rPr>
          <w:rFonts w:asciiTheme="majorHAnsi" w:hAnsiTheme="majorHAnsi"/>
          <w:sz w:val="21"/>
          <w:szCs w:val="21"/>
          <w:lang w:eastAsia="fr-FR"/>
        </w:rPr>
        <w:t>vous</w:t>
      </w:r>
      <w:r w:rsidR="005D5CA4">
        <w:rPr>
          <w:rFonts w:asciiTheme="majorHAnsi" w:hAnsiTheme="majorHAnsi"/>
          <w:sz w:val="21"/>
          <w:szCs w:val="21"/>
          <w:lang w:eastAsia="fr-FR"/>
        </w:rPr>
        <w:t>,</w:t>
      </w:r>
      <w:r w:rsidRPr="004358FD">
        <w:rPr>
          <w:rFonts w:asciiTheme="majorHAnsi" w:hAnsiTheme="majorHAnsi"/>
          <w:sz w:val="21"/>
          <w:szCs w:val="21"/>
          <w:lang w:eastAsia="fr-FR"/>
        </w:rPr>
        <w:t xml:space="preserve"> la durée minimale</w:t>
      </w:r>
      <w:r w:rsidR="00613C2C">
        <w:rPr>
          <w:rStyle w:val="Appelnotedebasdep"/>
          <w:rFonts w:asciiTheme="majorHAnsi" w:hAnsiTheme="majorHAnsi"/>
          <w:sz w:val="21"/>
          <w:szCs w:val="21"/>
          <w:lang w:eastAsia="fr-FR"/>
        </w:rPr>
        <w:footnoteReference w:id="6"/>
      </w:r>
      <w:r w:rsidRPr="004358FD">
        <w:rPr>
          <w:rFonts w:asciiTheme="majorHAnsi" w:hAnsiTheme="majorHAnsi"/>
          <w:sz w:val="21"/>
          <w:szCs w:val="21"/>
          <w:lang w:eastAsia="fr-FR"/>
        </w:rPr>
        <w:t xml:space="preserve"> dont vous estimez avoir besoin afin de répondre à un appel d’offre</w:t>
      </w:r>
      <w:r w:rsidR="005D5CA4">
        <w:rPr>
          <w:rFonts w:asciiTheme="majorHAnsi" w:hAnsiTheme="majorHAnsi"/>
          <w:sz w:val="21"/>
          <w:szCs w:val="21"/>
          <w:lang w:eastAsia="fr-FR"/>
        </w:rPr>
        <w:t>s</w:t>
      </w:r>
      <w:r w:rsidRPr="004358FD">
        <w:rPr>
          <w:rFonts w:asciiTheme="majorHAnsi" w:hAnsiTheme="majorHAnsi"/>
          <w:sz w:val="21"/>
          <w:szCs w:val="21"/>
          <w:lang w:eastAsia="fr-FR"/>
        </w:rPr>
        <w:t xml:space="preserve"> </w:t>
      </w:r>
      <w:r w:rsidR="00C02347">
        <w:rPr>
          <w:rFonts w:ascii="Segoe UI" w:eastAsiaTheme="minorHAnsi" w:hAnsi="Segoe UI" w:cs="Segoe UI"/>
          <w:sz w:val="18"/>
          <w:szCs w:val="18"/>
          <w:lang w:eastAsia="fr-FR"/>
        </w:rPr>
        <w:t>(</w:t>
      </w:r>
      <w:r w:rsidR="00C02347" w:rsidRPr="00C02347">
        <w:rPr>
          <w:rFonts w:asciiTheme="majorHAnsi" w:hAnsiTheme="majorHAnsi"/>
          <w:sz w:val="21"/>
          <w:szCs w:val="21"/>
          <w:lang w:eastAsia="fr-FR"/>
        </w:rPr>
        <w:t>en faisant l'hypothèse que toutes les données nécessaires sont fournies par l'autorité organisatrice</w:t>
      </w:r>
      <w:r w:rsidR="00C02347">
        <w:rPr>
          <w:rFonts w:asciiTheme="majorHAnsi" w:hAnsiTheme="majorHAnsi"/>
          <w:sz w:val="21"/>
          <w:szCs w:val="21"/>
          <w:lang w:eastAsia="fr-FR"/>
        </w:rPr>
        <w:t>) </w:t>
      </w:r>
      <w:r w:rsidRPr="004358FD">
        <w:rPr>
          <w:rFonts w:asciiTheme="majorHAnsi" w:hAnsiTheme="majorHAnsi"/>
          <w:sz w:val="21"/>
          <w:szCs w:val="21"/>
          <w:lang w:eastAsia="fr-FR"/>
        </w:rPr>
        <w:t xml:space="preserve">? Expliciter les étapes </w:t>
      </w:r>
      <w:r w:rsidR="00110C93" w:rsidRPr="004358FD">
        <w:rPr>
          <w:rFonts w:asciiTheme="majorHAnsi" w:hAnsiTheme="majorHAnsi"/>
          <w:sz w:val="21"/>
          <w:szCs w:val="21"/>
          <w:lang w:eastAsia="fr-FR"/>
        </w:rPr>
        <w:t xml:space="preserve">de l’élaboration de cette réponse </w:t>
      </w:r>
      <w:r w:rsidRPr="004358FD">
        <w:rPr>
          <w:rFonts w:asciiTheme="majorHAnsi" w:hAnsiTheme="majorHAnsi"/>
          <w:sz w:val="21"/>
          <w:szCs w:val="21"/>
          <w:lang w:eastAsia="fr-FR"/>
        </w:rPr>
        <w:t xml:space="preserve">et les durées </w:t>
      </w:r>
      <w:r w:rsidR="00110C93" w:rsidRPr="004358FD">
        <w:rPr>
          <w:rFonts w:asciiTheme="majorHAnsi" w:hAnsiTheme="majorHAnsi"/>
          <w:sz w:val="21"/>
          <w:szCs w:val="21"/>
          <w:lang w:eastAsia="fr-FR"/>
        </w:rPr>
        <w:t>correspondantes</w:t>
      </w:r>
      <w:r w:rsidRPr="004358FD">
        <w:rPr>
          <w:rFonts w:asciiTheme="majorHAnsi" w:hAnsiTheme="majorHAnsi"/>
          <w:sz w:val="21"/>
          <w:szCs w:val="21"/>
          <w:lang w:eastAsia="fr-FR"/>
        </w:rPr>
        <w:t>. </w:t>
      </w:r>
    </w:p>
    <w:p w14:paraId="7C0BFD87" w14:textId="77777777" w:rsidR="0026389C" w:rsidRPr="004358FD" w:rsidRDefault="0026389C" w:rsidP="0026389C">
      <w:pPr>
        <w:pStyle w:val="Paragraphedeliste"/>
        <w:jc w:val="both"/>
        <w:rPr>
          <w:rFonts w:asciiTheme="majorHAnsi" w:hAnsiTheme="majorHAnsi"/>
          <w:sz w:val="21"/>
          <w:szCs w:val="21"/>
        </w:rPr>
      </w:pPr>
    </w:p>
    <w:p w14:paraId="730A0FC9" w14:textId="6666FC49" w:rsidR="0026389C" w:rsidRPr="004358FD" w:rsidRDefault="00F9038A" w:rsidP="00585721">
      <w:pPr>
        <w:pStyle w:val="Paragraphedeliste"/>
        <w:numPr>
          <w:ilvl w:val="0"/>
          <w:numId w:val="10"/>
        </w:numPr>
        <w:spacing w:after="160" w:line="259" w:lineRule="auto"/>
        <w:contextualSpacing/>
        <w:jc w:val="both"/>
        <w:rPr>
          <w:rFonts w:asciiTheme="majorHAnsi" w:hAnsiTheme="majorHAnsi"/>
          <w:sz w:val="21"/>
          <w:szCs w:val="21"/>
        </w:rPr>
      </w:pPr>
      <w:r w:rsidRPr="004358FD">
        <w:rPr>
          <w:rFonts w:asciiTheme="majorHAnsi" w:hAnsiTheme="majorHAnsi"/>
          <w:sz w:val="21"/>
          <w:szCs w:val="21"/>
        </w:rPr>
        <w:t>Quelle priorisation effectuez-vous</w:t>
      </w:r>
      <w:r w:rsidR="00C51BC5">
        <w:rPr>
          <w:rFonts w:asciiTheme="majorHAnsi" w:hAnsiTheme="majorHAnsi"/>
          <w:sz w:val="21"/>
          <w:szCs w:val="21"/>
        </w:rPr>
        <w:t xml:space="preserve"> ou effectueriez-vous</w:t>
      </w:r>
      <w:r w:rsidRPr="004358FD">
        <w:rPr>
          <w:rFonts w:asciiTheme="majorHAnsi" w:hAnsiTheme="majorHAnsi"/>
          <w:sz w:val="21"/>
          <w:szCs w:val="21"/>
        </w:rPr>
        <w:t xml:space="preserve"> pour répondre </w:t>
      </w:r>
      <w:r w:rsidR="00C51BC5">
        <w:rPr>
          <w:rFonts w:asciiTheme="majorHAnsi" w:hAnsiTheme="majorHAnsi"/>
          <w:sz w:val="21"/>
          <w:szCs w:val="21"/>
        </w:rPr>
        <w:t>à des</w:t>
      </w:r>
      <w:r w:rsidRPr="004358FD">
        <w:rPr>
          <w:rFonts w:asciiTheme="majorHAnsi" w:hAnsiTheme="majorHAnsi"/>
          <w:sz w:val="21"/>
          <w:szCs w:val="21"/>
        </w:rPr>
        <w:t xml:space="preserve"> </w:t>
      </w:r>
      <w:r w:rsidR="00883A16" w:rsidRPr="004358FD">
        <w:rPr>
          <w:rFonts w:asciiTheme="majorHAnsi" w:hAnsiTheme="majorHAnsi"/>
          <w:sz w:val="21"/>
          <w:szCs w:val="21"/>
        </w:rPr>
        <w:t>appels d’offres</w:t>
      </w:r>
      <w:r w:rsidR="00C51BC5">
        <w:rPr>
          <w:rFonts w:asciiTheme="majorHAnsi" w:hAnsiTheme="majorHAnsi"/>
          <w:sz w:val="21"/>
          <w:szCs w:val="21"/>
        </w:rPr>
        <w:t xml:space="preserve"> simultanés</w:t>
      </w:r>
      <w:r w:rsidR="00883A16" w:rsidRPr="004358FD">
        <w:rPr>
          <w:rFonts w:asciiTheme="majorHAnsi" w:hAnsiTheme="majorHAnsi"/>
          <w:sz w:val="21"/>
          <w:szCs w:val="21"/>
        </w:rPr>
        <w:t> </w:t>
      </w:r>
      <w:r w:rsidRPr="004358FD">
        <w:rPr>
          <w:rFonts w:asciiTheme="majorHAnsi" w:hAnsiTheme="majorHAnsi"/>
          <w:sz w:val="21"/>
          <w:szCs w:val="21"/>
        </w:rPr>
        <w:t xml:space="preserve">? Sur la base de quels critères ? </w:t>
      </w:r>
    </w:p>
    <w:p w14:paraId="640C9A03" w14:textId="77777777" w:rsidR="0026389C" w:rsidRPr="004358FD" w:rsidRDefault="0026389C" w:rsidP="0026389C">
      <w:pPr>
        <w:pStyle w:val="Paragraphedeliste"/>
        <w:rPr>
          <w:rFonts w:asciiTheme="majorHAnsi" w:hAnsiTheme="majorHAnsi"/>
          <w:sz w:val="21"/>
          <w:szCs w:val="21"/>
        </w:rPr>
      </w:pPr>
    </w:p>
    <w:p w14:paraId="5D30020A" w14:textId="77777777" w:rsidR="00110C93" w:rsidRPr="004358FD" w:rsidRDefault="00110C93" w:rsidP="00110C93">
      <w:pPr>
        <w:pStyle w:val="Paragraphedeliste"/>
        <w:rPr>
          <w:rStyle w:val="eop"/>
          <w:rFonts w:asciiTheme="majorHAnsi" w:hAnsiTheme="majorHAnsi"/>
          <w:sz w:val="21"/>
          <w:szCs w:val="21"/>
        </w:rPr>
      </w:pPr>
    </w:p>
    <w:p w14:paraId="7FE380D7" w14:textId="77777777" w:rsidR="0026389C" w:rsidRPr="004358FD" w:rsidRDefault="0026389C" w:rsidP="0026389C">
      <w:pPr>
        <w:rPr>
          <w:rFonts w:asciiTheme="majorHAnsi" w:hAnsiTheme="majorHAnsi"/>
        </w:rPr>
      </w:pPr>
      <w:r w:rsidRPr="004358FD">
        <w:rPr>
          <w:rFonts w:asciiTheme="majorHAnsi" w:hAnsiTheme="majorHAnsi"/>
        </w:rPr>
        <w:br w:type="page"/>
      </w:r>
    </w:p>
    <w:p w14:paraId="1063C0CE" w14:textId="7D297C71" w:rsidR="0026389C" w:rsidRPr="004358FD" w:rsidRDefault="00B0378B" w:rsidP="009A6A17">
      <w:pPr>
        <w:pStyle w:val="Titre1"/>
        <w:rPr>
          <w:rFonts w:asciiTheme="majorHAnsi" w:hAnsiTheme="majorHAnsi"/>
        </w:rPr>
      </w:pPr>
      <w:bookmarkStart w:id="9" w:name="_Toc147781523"/>
      <w:r w:rsidRPr="004358FD">
        <w:rPr>
          <w:rFonts w:asciiTheme="majorHAnsi" w:hAnsiTheme="majorHAnsi"/>
        </w:rPr>
        <w:lastRenderedPageBreak/>
        <w:t xml:space="preserve">le recours à </w:t>
      </w:r>
      <w:r w:rsidR="00072428">
        <w:rPr>
          <w:rFonts w:asciiTheme="majorHAnsi" w:hAnsiTheme="majorHAnsi"/>
        </w:rPr>
        <w:t>LA</w:t>
      </w:r>
      <w:r w:rsidR="00072428" w:rsidRPr="004358FD">
        <w:rPr>
          <w:rFonts w:asciiTheme="majorHAnsi" w:hAnsiTheme="majorHAnsi"/>
        </w:rPr>
        <w:t xml:space="preserve"> </w:t>
      </w:r>
      <w:r w:rsidR="00C741A3" w:rsidRPr="004358FD">
        <w:rPr>
          <w:rFonts w:asciiTheme="majorHAnsi" w:hAnsiTheme="majorHAnsi"/>
        </w:rPr>
        <w:t>dé</w:t>
      </w:r>
      <w:r w:rsidR="00C741A3">
        <w:rPr>
          <w:rFonts w:asciiTheme="majorHAnsi" w:hAnsiTheme="majorHAnsi"/>
        </w:rPr>
        <w:t>ROG</w:t>
      </w:r>
      <w:r w:rsidR="00C741A3" w:rsidRPr="004358FD">
        <w:rPr>
          <w:rFonts w:asciiTheme="majorHAnsi" w:hAnsiTheme="majorHAnsi"/>
        </w:rPr>
        <w:t xml:space="preserve">ation </w:t>
      </w:r>
      <w:r w:rsidR="00072428">
        <w:rPr>
          <w:rFonts w:asciiTheme="majorHAnsi" w:hAnsiTheme="majorHAnsi"/>
        </w:rPr>
        <w:t xml:space="preserve">relative aux </w:t>
      </w:r>
      <w:r w:rsidR="00072428" w:rsidRPr="001B7D09">
        <w:rPr>
          <w:rFonts w:asciiTheme="majorHAnsi" w:hAnsiTheme="majorHAnsi"/>
        </w:rPr>
        <w:t xml:space="preserve">caractéristiques géographiques et structurelles du marché et du réseau </w:t>
      </w:r>
      <w:bookmarkEnd w:id="9"/>
    </w:p>
    <w:p w14:paraId="04B56D69" w14:textId="039872A7" w:rsidR="00E321EC" w:rsidRPr="004358FD" w:rsidRDefault="00E321EC" w:rsidP="00E321EC">
      <w:pPr>
        <w:pStyle w:val="Titre2"/>
        <w:rPr>
          <w:rFonts w:asciiTheme="majorHAnsi" w:hAnsiTheme="majorHAnsi"/>
        </w:rPr>
      </w:pPr>
      <w:bookmarkStart w:id="10" w:name="_Toc147781524"/>
      <w:r w:rsidRPr="004358FD">
        <w:rPr>
          <w:rFonts w:asciiTheme="majorHAnsi" w:hAnsiTheme="majorHAnsi"/>
        </w:rPr>
        <w:t>Rappel des dispositions du règlement OSP</w:t>
      </w:r>
      <w:bookmarkEnd w:id="10"/>
    </w:p>
    <w:p w14:paraId="5DE868CA" w14:textId="690A3230" w:rsidR="0026389C" w:rsidRPr="004358FD" w:rsidRDefault="0026389C" w:rsidP="0026389C">
      <w:pPr>
        <w:rPr>
          <w:rFonts w:asciiTheme="majorHAnsi" w:hAnsiTheme="majorHAnsi"/>
          <w:i/>
          <w:iCs/>
        </w:rPr>
      </w:pPr>
      <w:r w:rsidRPr="004358FD">
        <w:rPr>
          <w:rFonts w:asciiTheme="majorHAnsi" w:hAnsiTheme="majorHAnsi"/>
        </w:rPr>
        <w:t>L’article 5§4 bis du règlement OSP dispose que « </w:t>
      </w:r>
      <w:r w:rsidRPr="004358FD">
        <w:rPr>
          <w:rFonts w:asciiTheme="majorHAnsi" w:hAnsiTheme="majorHAnsi"/>
          <w:i/>
          <w:iCs/>
        </w:rPr>
        <w:t>Sauf interdiction en vertu du droit national, l'autorité compétente peut décider d'attribuer directement des contrats de service public relatifs à des services publics de transport de voyageurs par chemin de fer</w:t>
      </w:r>
      <w:r w:rsidR="00286977" w:rsidRPr="004358FD">
        <w:rPr>
          <w:rFonts w:asciiTheme="majorHAnsi" w:hAnsiTheme="majorHAnsi"/>
          <w:i/>
          <w:iCs/>
        </w:rPr>
        <w:t xml:space="preserve"> </w:t>
      </w:r>
      <w:r w:rsidRPr="004358FD">
        <w:rPr>
          <w:rFonts w:asciiTheme="majorHAnsi" w:hAnsiTheme="majorHAnsi"/>
          <w:i/>
          <w:iCs/>
        </w:rPr>
        <w:t xml:space="preserve">: </w:t>
      </w:r>
    </w:p>
    <w:p w14:paraId="3808F1F0" w14:textId="77777777" w:rsidR="0026389C" w:rsidRPr="004358FD" w:rsidRDefault="0026389C" w:rsidP="0026389C">
      <w:pPr>
        <w:rPr>
          <w:rFonts w:asciiTheme="majorHAnsi" w:hAnsiTheme="majorHAnsi"/>
          <w:i/>
          <w:iCs/>
        </w:rPr>
      </w:pPr>
      <w:r w:rsidRPr="004358FD">
        <w:rPr>
          <w:rFonts w:asciiTheme="majorHAnsi" w:hAnsiTheme="majorHAnsi"/>
          <w:i/>
          <w:iCs/>
        </w:rPr>
        <w:t>a) lorsqu'elle considère que l'attribution directe est justifiée par les caractéristiques structurelles et géographiques pertinentes du marché et du réseau concernés, et notamment leur taille, les caractéristiques de la demande, la complexité du réseau, son isolement technique et géographique et les services couverts par le contrat ; et</w:t>
      </w:r>
    </w:p>
    <w:p w14:paraId="4A3654E3" w14:textId="77777777" w:rsidR="0026389C" w:rsidRPr="004358FD" w:rsidRDefault="0026389C" w:rsidP="0026389C">
      <w:pPr>
        <w:rPr>
          <w:rFonts w:asciiTheme="majorHAnsi" w:hAnsiTheme="majorHAnsi"/>
        </w:rPr>
      </w:pPr>
      <w:r w:rsidRPr="004358FD">
        <w:rPr>
          <w:rFonts w:asciiTheme="majorHAnsi" w:hAnsiTheme="majorHAnsi"/>
          <w:i/>
          <w:iCs/>
        </w:rPr>
        <w:t>b) lorsqu'un tel contrat aurait pour effet d'améliorer la qualité des services ou le rapport coût-efficacité, ou les deux, par rapport au précédent contrat de service public attribué</w:t>
      </w:r>
      <w:r w:rsidRPr="004358FD">
        <w:rPr>
          <w:rFonts w:asciiTheme="majorHAnsi" w:hAnsiTheme="majorHAnsi"/>
        </w:rPr>
        <w:t> ».</w:t>
      </w:r>
    </w:p>
    <w:p w14:paraId="216353FF" w14:textId="78B8A501" w:rsidR="0026389C" w:rsidRPr="004358FD" w:rsidRDefault="0026389C" w:rsidP="0026389C">
      <w:pPr>
        <w:rPr>
          <w:rFonts w:asciiTheme="majorHAnsi" w:hAnsiTheme="majorHAnsi"/>
        </w:rPr>
      </w:pPr>
      <w:r w:rsidRPr="004358FD">
        <w:rPr>
          <w:rFonts w:asciiTheme="majorHAnsi" w:hAnsiTheme="majorHAnsi"/>
        </w:rPr>
        <w:t>Les caractéristiques structurelles et géographiques ont été précisées par la Commission dans sa communication du 26 juin 2023</w:t>
      </w:r>
      <w:r w:rsidRPr="004358FD">
        <w:rPr>
          <w:rFonts w:asciiTheme="majorHAnsi" w:hAnsiTheme="majorHAnsi"/>
          <w:vertAlign w:val="superscript"/>
        </w:rPr>
        <w:footnoteReference w:id="7"/>
      </w:r>
      <w:r w:rsidR="00C741A3">
        <w:rPr>
          <w:rFonts w:asciiTheme="majorHAnsi" w:hAnsiTheme="majorHAnsi"/>
        </w:rPr>
        <w:t>,</w:t>
      </w:r>
      <w:r w:rsidRPr="004358FD">
        <w:rPr>
          <w:rFonts w:asciiTheme="majorHAnsi" w:hAnsiTheme="majorHAnsi"/>
        </w:rPr>
        <w:t xml:space="preserve"> qui a également considéré que, « </w:t>
      </w:r>
      <w:r w:rsidRPr="004358FD">
        <w:rPr>
          <w:rFonts w:asciiTheme="majorHAnsi" w:hAnsiTheme="majorHAnsi"/>
          <w:i/>
          <w:iCs/>
        </w:rPr>
        <w:t xml:space="preserve">afin d’éviter le contournement de l’obligation prévue par le règlement (CE) n°1370/2007 et de garantir son effet utile, l’amélioration des services doit être </w:t>
      </w:r>
      <w:r w:rsidRPr="004358FD">
        <w:rPr>
          <w:rFonts w:asciiTheme="majorHAnsi" w:hAnsiTheme="majorHAnsi"/>
          <w:i/>
          <w:iCs/>
          <w:u w:val="single"/>
        </w:rPr>
        <w:t>significative</w:t>
      </w:r>
      <w:r w:rsidRPr="004358FD">
        <w:rPr>
          <w:rFonts w:asciiTheme="majorHAnsi" w:hAnsiTheme="majorHAnsi"/>
          <w:i/>
          <w:iCs/>
        </w:rPr>
        <w:t> </w:t>
      </w:r>
      <w:r w:rsidRPr="004358FD">
        <w:rPr>
          <w:rFonts w:asciiTheme="majorHAnsi" w:hAnsiTheme="majorHAnsi"/>
        </w:rPr>
        <w:t>».</w:t>
      </w:r>
    </w:p>
    <w:p w14:paraId="47B7F55C" w14:textId="4AE5BA90" w:rsidR="005F0197" w:rsidRDefault="005F0197" w:rsidP="00E321EC">
      <w:pPr>
        <w:pStyle w:val="Titre2"/>
        <w:rPr>
          <w:rFonts w:asciiTheme="majorHAnsi" w:hAnsiTheme="majorHAnsi"/>
        </w:rPr>
      </w:pPr>
      <w:bookmarkStart w:id="11" w:name="_Toc147781525"/>
      <w:r>
        <w:rPr>
          <w:rFonts w:asciiTheme="majorHAnsi" w:hAnsiTheme="majorHAnsi"/>
        </w:rPr>
        <w:t>Questions à l’attention des AOT</w:t>
      </w:r>
      <w:bookmarkEnd w:id="11"/>
      <w:r w:rsidR="00382BCD">
        <w:rPr>
          <w:rFonts w:asciiTheme="majorHAnsi" w:hAnsiTheme="majorHAnsi"/>
        </w:rPr>
        <w:t xml:space="preserve"> et de Régions de France</w:t>
      </w:r>
    </w:p>
    <w:p w14:paraId="27F0DA1E" w14:textId="70711A9F" w:rsidR="005F0197" w:rsidRDefault="005F0197" w:rsidP="005F0197">
      <w:pPr>
        <w:pStyle w:val="Paragraphedeliste"/>
        <w:numPr>
          <w:ilvl w:val="0"/>
          <w:numId w:val="12"/>
        </w:numPr>
        <w:spacing w:after="160" w:line="259" w:lineRule="auto"/>
        <w:contextualSpacing/>
        <w:jc w:val="both"/>
        <w:rPr>
          <w:rFonts w:asciiTheme="majorHAnsi" w:hAnsiTheme="majorHAnsi"/>
        </w:rPr>
      </w:pPr>
      <w:r w:rsidRPr="00836553">
        <w:rPr>
          <w:rFonts w:asciiTheme="majorHAnsi" w:hAnsiTheme="majorHAnsi"/>
        </w:rPr>
        <w:t xml:space="preserve">Pour établir que les </w:t>
      </w:r>
      <w:r w:rsidRPr="00525E2D">
        <w:rPr>
          <w:rFonts w:asciiTheme="majorHAnsi" w:hAnsiTheme="majorHAnsi"/>
        </w:rPr>
        <w:t>« </w:t>
      </w:r>
      <w:r w:rsidRPr="00836553">
        <w:rPr>
          <w:rFonts w:asciiTheme="majorHAnsi" w:hAnsiTheme="majorHAnsi"/>
          <w:i/>
          <w:iCs/>
        </w:rPr>
        <w:t>caractéristiques structurelles et géographiques pertinentes du marché et du réseau concernés</w:t>
      </w:r>
      <w:r w:rsidRPr="00525E2D">
        <w:rPr>
          <w:rFonts w:asciiTheme="majorHAnsi" w:hAnsiTheme="majorHAnsi"/>
        </w:rPr>
        <w:t> »</w:t>
      </w:r>
      <w:r w:rsidRPr="00836553">
        <w:rPr>
          <w:rFonts w:asciiTheme="majorHAnsi" w:hAnsiTheme="majorHAnsi"/>
        </w:rPr>
        <w:t xml:space="preserve"> justifient une attribution directe, l’Autorité envisage de demander aux AOT de produire une analyse socio-économique mettant en </w:t>
      </w:r>
      <w:r w:rsidRPr="00525E2D">
        <w:rPr>
          <w:rFonts w:asciiTheme="majorHAnsi" w:hAnsiTheme="majorHAnsi"/>
        </w:rPr>
        <w:t>regard</w:t>
      </w:r>
      <w:r w:rsidR="00C51BC5">
        <w:rPr>
          <w:rFonts w:asciiTheme="majorHAnsi" w:hAnsiTheme="majorHAnsi"/>
        </w:rPr>
        <w:t>, compte tenu des caractéristique</w:t>
      </w:r>
      <w:r w:rsidR="00382BCD">
        <w:rPr>
          <w:rFonts w:asciiTheme="majorHAnsi" w:hAnsiTheme="majorHAnsi"/>
        </w:rPr>
        <w:t>s</w:t>
      </w:r>
      <w:r w:rsidR="00C51BC5">
        <w:rPr>
          <w:rFonts w:asciiTheme="majorHAnsi" w:hAnsiTheme="majorHAnsi"/>
        </w:rPr>
        <w:t xml:space="preserve"> du marché et du réseau concernés,</w:t>
      </w:r>
      <w:r w:rsidRPr="00836553">
        <w:rPr>
          <w:rFonts w:asciiTheme="majorHAnsi" w:hAnsiTheme="majorHAnsi"/>
        </w:rPr>
        <w:t xml:space="preserve"> les coûts et bénéfices d’une attribution après mise en concurrence et d’une attribution directe du contrat. Quel modèle devrait être mis en œuvre et quels paramètres devraient, selon vous, être pris en compte dans le cadre de cette analyse ? </w:t>
      </w:r>
    </w:p>
    <w:p w14:paraId="1A6F9DA7" w14:textId="77777777" w:rsidR="005F0197" w:rsidRPr="00836553" w:rsidRDefault="005F0197" w:rsidP="004358FD">
      <w:pPr>
        <w:pStyle w:val="Paragraphedeliste"/>
        <w:spacing w:after="160" w:line="259" w:lineRule="auto"/>
        <w:ind w:left="720"/>
        <w:contextualSpacing/>
        <w:jc w:val="both"/>
        <w:rPr>
          <w:rFonts w:asciiTheme="majorHAnsi" w:hAnsiTheme="majorHAnsi"/>
        </w:rPr>
      </w:pPr>
    </w:p>
    <w:p w14:paraId="4F7926B7" w14:textId="5B590E7B" w:rsidR="005F0197" w:rsidRPr="00836553" w:rsidRDefault="005F0197" w:rsidP="005F0197">
      <w:pPr>
        <w:pStyle w:val="Paragraphedeliste"/>
        <w:numPr>
          <w:ilvl w:val="0"/>
          <w:numId w:val="12"/>
        </w:numPr>
        <w:spacing w:after="160" w:line="259" w:lineRule="auto"/>
        <w:contextualSpacing/>
        <w:jc w:val="both"/>
        <w:rPr>
          <w:rFonts w:asciiTheme="majorHAnsi" w:hAnsiTheme="majorHAnsi"/>
        </w:rPr>
      </w:pPr>
      <w:r w:rsidRPr="00836553">
        <w:rPr>
          <w:rFonts w:asciiTheme="majorHAnsi" w:hAnsiTheme="majorHAnsi"/>
        </w:rPr>
        <w:t>Pensez-vous</w:t>
      </w:r>
      <w:r w:rsidR="00C51BC5">
        <w:rPr>
          <w:rFonts w:asciiTheme="majorHAnsi" w:hAnsiTheme="majorHAnsi"/>
        </w:rPr>
        <w:t>,</w:t>
      </w:r>
      <w:r w:rsidRPr="00836553">
        <w:rPr>
          <w:rFonts w:asciiTheme="majorHAnsi" w:hAnsiTheme="majorHAnsi"/>
        </w:rPr>
        <w:t xml:space="preserve"> </w:t>
      </w:r>
      <w:r w:rsidR="00C51BC5" w:rsidRPr="00C51BC5">
        <w:rPr>
          <w:rFonts w:asciiTheme="majorHAnsi" w:hAnsiTheme="majorHAnsi"/>
        </w:rPr>
        <w:t xml:space="preserve">compte tenu du contexte et des perspectives tels qu’il vous est possible de les anticiper aujourd’hui, que vous pourriez devoir </w:t>
      </w:r>
      <w:r w:rsidRPr="00836553">
        <w:rPr>
          <w:rFonts w:asciiTheme="majorHAnsi" w:hAnsiTheme="majorHAnsi"/>
        </w:rPr>
        <w:t xml:space="preserve">recourir à cette dérogation ?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5F0197" w:rsidRPr="007C57D7" w14:paraId="002F9A6C" w14:textId="77777777" w:rsidTr="00836553">
        <w:tc>
          <w:tcPr>
            <w:tcW w:w="1812" w:type="dxa"/>
            <w:shd w:val="clear" w:color="auto" w:fill="D9D9D9" w:themeFill="background1" w:themeFillShade="D9"/>
            <w:vAlign w:val="center"/>
          </w:tcPr>
          <w:p w14:paraId="75CF2147"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rPr>
            </w:pPr>
            <w:r w:rsidRPr="00836553">
              <w:rPr>
                <w:rFonts w:asciiTheme="majorHAnsi" w:hAnsiTheme="majorHAnsi"/>
              </w:rPr>
              <w:t>Oui</w:t>
            </w:r>
          </w:p>
        </w:tc>
        <w:tc>
          <w:tcPr>
            <w:tcW w:w="1812" w:type="dxa"/>
            <w:vAlign w:val="center"/>
          </w:tcPr>
          <w:p w14:paraId="263CA917"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r w:rsidR="005F0197" w:rsidRPr="007C57D7" w14:paraId="13219253" w14:textId="77777777" w:rsidTr="00836553">
        <w:tc>
          <w:tcPr>
            <w:tcW w:w="1812" w:type="dxa"/>
            <w:shd w:val="clear" w:color="auto" w:fill="D9D9D9" w:themeFill="background1" w:themeFillShade="D9"/>
            <w:vAlign w:val="center"/>
          </w:tcPr>
          <w:p w14:paraId="3D43C427"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rPr>
            </w:pPr>
            <w:r w:rsidRPr="00836553">
              <w:rPr>
                <w:rFonts w:asciiTheme="majorHAnsi" w:hAnsiTheme="majorHAnsi"/>
              </w:rPr>
              <w:t>Non</w:t>
            </w:r>
          </w:p>
        </w:tc>
        <w:tc>
          <w:tcPr>
            <w:tcW w:w="1812" w:type="dxa"/>
            <w:vAlign w:val="center"/>
          </w:tcPr>
          <w:p w14:paraId="6BC8D85F" w14:textId="77777777" w:rsidR="005F0197" w:rsidRPr="00836553" w:rsidRDefault="005F0197"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bl>
    <w:p w14:paraId="510A639B" w14:textId="435DA756" w:rsidR="005F0197" w:rsidRPr="004358FD" w:rsidRDefault="005F0197" w:rsidP="004358FD">
      <w:pPr>
        <w:pStyle w:val="Paragraphedeliste"/>
        <w:jc w:val="both"/>
      </w:pPr>
      <w:r w:rsidRPr="00836553">
        <w:rPr>
          <w:rFonts w:asciiTheme="majorHAnsi" w:hAnsiTheme="majorHAnsi"/>
        </w:rPr>
        <w:t>Si oui, pouvez-vous indiquer les lots concernés et les motifs du recours à cette dérogation ?</w:t>
      </w:r>
    </w:p>
    <w:p w14:paraId="7A9A14B5" w14:textId="52A7DC75" w:rsidR="0026389C" w:rsidRPr="004358FD" w:rsidRDefault="0026389C" w:rsidP="00E321EC">
      <w:pPr>
        <w:pStyle w:val="Titre2"/>
        <w:rPr>
          <w:rFonts w:asciiTheme="majorHAnsi" w:hAnsiTheme="majorHAnsi"/>
        </w:rPr>
      </w:pPr>
      <w:bookmarkStart w:id="12" w:name="_Toc147781526"/>
      <w:r w:rsidRPr="004358FD">
        <w:rPr>
          <w:rFonts w:asciiTheme="majorHAnsi" w:hAnsiTheme="majorHAnsi"/>
        </w:rPr>
        <w:t>Questions</w:t>
      </w:r>
      <w:r w:rsidR="008E19D9" w:rsidRPr="004358FD">
        <w:rPr>
          <w:rFonts w:asciiTheme="majorHAnsi" w:hAnsiTheme="majorHAnsi"/>
        </w:rPr>
        <w:t xml:space="preserve"> à l’attention des AOT et des entreprises ferroviaires</w:t>
      </w:r>
      <w:bookmarkEnd w:id="12"/>
    </w:p>
    <w:p w14:paraId="3DC9A6A9" w14:textId="2A15123F" w:rsidR="00C02347" w:rsidRDefault="00C02347" w:rsidP="00585721">
      <w:pPr>
        <w:pStyle w:val="Paragraphedeliste"/>
        <w:numPr>
          <w:ilvl w:val="0"/>
          <w:numId w:val="12"/>
        </w:numPr>
        <w:spacing w:after="160" w:line="259" w:lineRule="auto"/>
        <w:contextualSpacing/>
        <w:jc w:val="both"/>
        <w:rPr>
          <w:rFonts w:asciiTheme="majorHAnsi" w:hAnsiTheme="majorHAnsi"/>
        </w:rPr>
      </w:pPr>
      <w:r>
        <w:rPr>
          <w:rFonts w:asciiTheme="majorHAnsi" w:hAnsiTheme="majorHAnsi"/>
        </w:rPr>
        <w:t>Comment interprétez-vous les notions de « </w:t>
      </w:r>
      <w:r w:rsidRPr="004358FD">
        <w:rPr>
          <w:rFonts w:asciiTheme="majorHAnsi" w:hAnsiTheme="majorHAnsi"/>
          <w:i/>
          <w:iCs/>
        </w:rPr>
        <w:t>complexité du réseau</w:t>
      </w:r>
      <w:r>
        <w:rPr>
          <w:rFonts w:asciiTheme="majorHAnsi" w:hAnsiTheme="majorHAnsi"/>
        </w:rPr>
        <w:t> » ou « </w:t>
      </w:r>
      <w:r w:rsidRPr="004358FD">
        <w:rPr>
          <w:rFonts w:asciiTheme="majorHAnsi" w:hAnsiTheme="majorHAnsi"/>
          <w:i/>
          <w:iCs/>
        </w:rPr>
        <w:t>d’isolement technique et géographique</w:t>
      </w:r>
      <w:r>
        <w:rPr>
          <w:rFonts w:asciiTheme="majorHAnsi" w:hAnsiTheme="majorHAnsi"/>
        </w:rPr>
        <w:t xml:space="preserve"> » mentionnées à l’article 5.4 bis du règlement OSP ? </w:t>
      </w:r>
    </w:p>
    <w:p w14:paraId="00C1E187" w14:textId="77777777" w:rsidR="003D65ED" w:rsidRDefault="003D65ED">
      <w:pPr>
        <w:spacing w:before="0" w:after="0" w:line="280" w:lineRule="atLeast"/>
        <w:jc w:val="left"/>
        <w:rPr>
          <w:rFonts w:asciiTheme="majorHAnsi" w:eastAsia="Times New Roman" w:hAnsiTheme="majorHAnsi"/>
          <w:sz w:val="22"/>
          <w:szCs w:val="22"/>
          <w:lang w:eastAsia="en-US"/>
        </w:rPr>
      </w:pPr>
      <w:r>
        <w:rPr>
          <w:rFonts w:asciiTheme="majorHAnsi" w:hAnsiTheme="majorHAnsi"/>
        </w:rPr>
        <w:br w:type="page"/>
      </w:r>
    </w:p>
    <w:p w14:paraId="71A06597" w14:textId="2AF7D562" w:rsidR="0084650D" w:rsidRPr="004358FD" w:rsidRDefault="0026389C" w:rsidP="00585721">
      <w:pPr>
        <w:pStyle w:val="Paragraphedeliste"/>
        <w:numPr>
          <w:ilvl w:val="0"/>
          <w:numId w:val="12"/>
        </w:numPr>
        <w:spacing w:after="160" w:line="259" w:lineRule="auto"/>
        <w:contextualSpacing/>
        <w:jc w:val="both"/>
        <w:rPr>
          <w:rFonts w:asciiTheme="majorHAnsi" w:hAnsiTheme="majorHAnsi"/>
        </w:rPr>
      </w:pPr>
      <w:r w:rsidRPr="004358FD">
        <w:rPr>
          <w:rFonts w:asciiTheme="majorHAnsi" w:hAnsiTheme="majorHAnsi"/>
        </w:rPr>
        <w:lastRenderedPageBreak/>
        <w:t>Identifiez-vous des caractéristiques « </w:t>
      </w:r>
      <w:r w:rsidRPr="004358FD">
        <w:rPr>
          <w:rFonts w:asciiTheme="majorHAnsi" w:hAnsiTheme="majorHAnsi"/>
          <w:i/>
          <w:iCs/>
        </w:rPr>
        <w:t>structurelles ou géographiques</w:t>
      </w:r>
      <w:r w:rsidRPr="004358FD">
        <w:rPr>
          <w:rFonts w:asciiTheme="majorHAnsi" w:hAnsiTheme="majorHAnsi"/>
        </w:rPr>
        <w:t xml:space="preserve"> » susceptibles de justifier l’attribution directe d’un contrat ?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286977" w:rsidRPr="007C57D7" w14:paraId="2AC38E29" w14:textId="77777777" w:rsidTr="00DA2CBE">
        <w:tc>
          <w:tcPr>
            <w:tcW w:w="1812" w:type="dxa"/>
            <w:shd w:val="clear" w:color="auto" w:fill="D9D9D9" w:themeFill="background1" w:themeFillShade="D9"/>
            <w:vAlign w:val="center"/>
          </w:tcPr>
          <w:p w14:paraId="3491705F"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rPr>
            </w:pPr>
            <w:r w:rsidRPr="004358FD">
              <w:rPr>
                <w:rFonts w:asciiTheme="majorHAnsi" w:hAnsiTheme="majorHAnsi"/>
              </w:rPr>
              <w:t>Oui</w:t>
            </w:r>
          </w:p>
        </w:tc>
        <w:tc>
          <w:tcPr>
            <w:tcW w:w="1812" w:type="dxa"/>
            <w:vAlign w:val="center"/>
          </w:tcPr>
          <w:p w14:paraId="4A90A981"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r w:rsidR="00286977" w:rsidRPr="007C57D7" w14:paraId="30B08F1D" w14:textId="77777777" w:rsidTr="00DA2CBE">
        <w:tc>
          <w:tcPr>
            <w:tcW w:w="1812" w:type="dxa"/>
            <w:shd w:val="clear" w:color="auto" w:fill="D9D9D9" w:themeFill="background1" w:themeFillShade="D9"/>
            <w:vAlign w:val="center"/>
          </w:tcPr>
          <w:p w14:paraId="2B317BA2"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rPr>
            </w:pPr>
            <w:r w:rsidRPr="004358FD">
              <w:rPr>
                <w:rFonts w:asciiTheme="majorHAnsi" w:hAnsiTheme="majorHAnsi"/>
              </w:rPr>
              <w:t>Non</w:t>
            </w:r>
          </w:p>
        </w:tc>
        <w:tc>
          <w:tcPr>
            <w:tcW w:w="1812" w:type="dxa"/>
            <w:vAlign w:val="center"/>
          </w:tcPr>
          <w:p w14:paraId="2460CD4B"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bl>
    <w:p w14:paraId="04195101" w14:textId="7F51C61E" w:rsidR="0026389C" w:rsidRPr="004358FD" w:rsidRDefault="0084650D" w:rsidP="005865B2">
      <w:pPr>
        <w:pStyle w:val="Paragraphedeliste"/>
        <w:spacing w:after="160" w:line="259" w:lineRule="auto"/>
        <w:ind w:left="720"/>
        <w:contextualSpacing/>
        <w:jc w:val="both"/>
        <w:rPr>
          <w:rFonts w:asciiTheme="majorHAnsi" w:hAnsiTheme="majorHAnsi"/>
        </w:rPr>
      </w:pPr>
      <w:r w:rsidRPr="004358FD">
        <w:rPr>
          <w:rFonts w:asciiTheme="majorHAnsi" w:hAnsiTheme="majorHAnsi"/>
        </w:rPr>
        <w:t>Si oui</w:t>
      </w:r>
      <w:r w:rsidR="00286977" w:rsidRPr="004358FD">
        <w:rPr>
          <w:rFonts w:asciiTheme="majorHAnsi" w:hAnsiTheme="majorHAnsi"/>
        </w:rPr>
        <w:t>, v</w:t>
      </w:r>
      <w:r w:rsidR="0026389C" w:rsidRPr="004358FD">
        <w:rPr>
          <w:rFonts w:asciiTheme="majorHAnsi" w:hAnsiTheme="majorHAnsi"/>
        </w:rPr>
        <w:t xml:space="preserve">euillez préciser en quoi ces dernières </w:t>
      </w:r>
      <w:r w:rsidR="00E65D76">
        <w:rPr>
          <w:rFonts w:asciiTheme="majorHAnsi" w:hAnsiTheme="majorHAnsi"/>
        </w:rPr>
        <w:t xml:space="preserve">pourraient </w:t>
      </w:r>
      <w:r w:rsidR="0026389C" w:rsidRPr="004358FD">
        <w:rPr>
          <w:rFonts w:asciiTheme="majorHAnsi" w:hAnsiTheme="majorHAnsi"/>
        </w:rPr>
        <w:t>rendr</w:t>
      </w:r>
      <w:r w:rsidR="00E65D76">
        <w:rPr>
          <w:rFonts w:asciiTheme="majorHAnsi" w:hAnsiTheme="majorHAnsi"/>
        </w:rPr>
        <w:t>e</w:t>
      </w:r>
      <w:r w:rsidR="0026389C" w:rsidRPr="004358FD">
        <w:rPr>
          <w:rFonts w:asciiTheme="majorHAnsi" w:hAnsiTheme="majorHAnsi"/>
        </w:rPr>
        <w:t xml:space="preserve"> impossible ou inefficace une mise en concurrence</w:t>
      </w:r>
      <w:r w:rsidR="00110C93" w:rsidRPr="004358FD">
        <w:rPr>
          <w:rFonts w:asciiTheme="majorHAnsi" w:hAnsiTheme="majorHAnsi"/>
        </w:rPr>
        <w:t>.</w:t>
      </w:r>
      <w:r w:rsidR="0026389C" w:rsidRPr="004358FD">
        <w:rPr>
          <w:rFonts w:asciiTheme="majorHAnsi" w:hAnsiTheme="majorHAnsi"/>
        </w:rPr>
        <w:t xml:space="preserve"> </w:t>
      </w:r>
    </w:p>
    <w:p w14:paraId="5A45408B" w14:textId="77777777" w:rsidR="0026389C" w:rsidRPr="004358FD" w:rsidRDefault="0026389C" w:rsidP="00110C93">
      <w:pPr>
        <w:pStyle w:val="Paragraphedeliste"/>
        <w:jc w:val="both"/>
        <w:rPr>
          <w:rFonts w:asciiTheme="majorHAnsi" w:hAnsiTheme="majorHAnsi"/>
        </w:rPr>
      </w:pPr>
    </w:p>
    <w:p w14:paraId="2DCA02A4" w14:textId="6930F9C1" w:rsidR="0026389C" w:rsidRPr="004358FD" w:rsidRDefault="0026389C" w:rsidP="00585721">
      <w:pPr>
        <w:pStyle w:val="Paragraphedeliste"/>
        <w:numPr>
          <w:ilvl w:val="0"/>
          <w:numId w:val="12"/>
        </w:numPr>
        <w:spacing w:after="160" w:line="259" w:lineRule="auto"/>
        <w:contextualSpacing/>
        <w:jc w:val="both"/>
        <w:rPr>
          <w:rFonts w:asciiTheme="majorHAnsi" w:hAnsiTheme="majorHAnsi"/>
        </w:rPr>
      </w:pPr>
      <w:r w:rsidRPr="004358FD">
        <w:rPr>
          <w:rFonts w:asciiTheme="majorHAnsi" w:hAnsiTheme="majorHAnsi"/>
        </w:rPr>
        <w:t>Identifiez</w:t>
      </w:r>
      <w:r w:rsidR="00C741A3">
        <w:rPr>
          <w:rFonts w:asciiTheme="majorHAnsi" w:hAnsiTheme="majorHAnsi"/>
        </w:rPr>
        <w:t>-</w:t>
      </w:r>
      <w:r w:rsidRPr="004358FD">
        <w:rPr>
          <w:rFonts w:asciiTheme="majorHAnsi" w:hAnsiTheme="majorHAnsi"/>
        </w:rPr>
        <w:t xml:space="preserve">vous </w:t>
      </w:r>
      <w:r w:rsidR="00110C93" w:rsidRPr="004358FD">
        <w:rPr>
          <w:rFonts w:asciiTheme="majorHAnsi" w:hAnsiTheme="majorHAnsi"/>
        </w:rPr>
        <w:t>des</w:t>
      </w:r>
      <w:r w:rsidRPr="004358FD">
        <w:rPr>
          <w:rFonts w:asciiTheme="majorHAnsi" w:hAnsiTheme="majorHAnsi"/>
        </w:rPr>
        <w:t xml:space="preserve"> caractéristiques </w:t>
      </w:r>
      <w:r w:rsidR="00B80F2F">
        <w:rPr>
          <w:rFonts w:asciiTheme="majorHAnsi" w:hAnsiTheme="majorHAnsi"/>
        </w:rPr>
        <w:t>« </w:t>
      </w:r>
      <w:r w:rsidRPr="004358FD">
        <w:rPr>
          <w:rFonts w:asciiTheme="majorHAnsi" w:hAnsiTheme="majorHAnsi"/>
          <w:i/>
          <w:iCs/>
        </w:rPr>
        <w:t>structurelles ou géographiques</w:t>
      </w:r>
      <w:r w:rsidR="00B80F2F">
        <w:rPr>
          <w:rFonts w:asciiTheme="majorHAnsi" w:hAnsiTheme="majorHAnsi"/>
        </w:rPr>
        <w:t> »</w:t>
      </w:r>
      <w:r w:rsidRPr="004358FD">
        <w:rPr>
          <w:rFonts w:asciiTheme="majorHAnsi" w:hAnsiTheme="majorHAnsi"/>
        </w:rPr>
        <w:t xml:space="preserve"> autres que celles citées à l’article 5</w:t>
      </w:r>
      <w:r w:rsidR="00C741A3">
        <w:rPr>
          <w:rFonts w:asciiTheme="majorHAnsi" w:hAnsiTheme="majorHAnsi"/>
        </w:rPr>
        <w:t>§</w:t>
      </w:r>
      <w:r w:rsidRPr="004358FD">
        <w:rPr>
          <w:rFonts w:asciiTheme="majorHAnsi" w:hAnsiTheme="majorHAnsi"/>
        </w:rPr>
        <w:t xml:space="preserve">4 </w:t>
      </w:r>
      <w:r w:rsidRPr="004358FD">
        <w:rPr>
          <w:rFonts w:asciiTheme="majorHAnsi" w:hAnsiTheme="majorHAnsi"/>
          <w:i/>
          <w:iCs/>
        </w:rPr>
        <w:t>bis</w:t>
      </w:r>
      <w:r w:rsidRPr="004358FD">
        <w:rPr>
          <w:rFonts w:asciiTheme="majorHAnsi" w:hAnsiTheme="majorHAnsi"/>
        </w:rPr>
        <w:t xml:space="preserve"> du règlement OSP et précisées par la </w:t>
      </w:r>
      <w:r w:rsidR="00C741A3">
        <w:rPr>
          <w:rFonts w:asciiTheme="majorHAnsi" w:hAnsiTheme="majorHAnsi"/>
        </w:rPr>
        <w:t>C</w:t>
      </w:r>
      <w:r w:rsidR="00C741A3" w:rsidRPr="004358FD">
        <w:rPr>
          <w:rFonts w:asciiTheme="majorHAnsi" w:hAnsiTheme="majorHAnsi"/>
        </w:rPr>
        <w:t xml:space="preserve">ommission </w:t>
      </w:r>
      <w:r w:rsidRPr="004358FD">
        <w:rPr>
          <w:rFonts w:asciiTheme="majorHAnsi" w:hAnsiTheme="majorHAnsi"/>
        </w:rPr>
        <w:t>européenne dans sa communication du 26</w:t>
      </w:r>
      <w:r w:rsidR="00110C93" w:rsidRPr="004358FD">
        <w:rPr>
          <w:rFonts w:asciiTheme="majorHAnsi" w:hAnsiTheme="majorHAnsi"/>
        </w:rPr>
        <w:t> </w:t>
      </w:r>
      <w:r w:rsidRPr="004358FD">
        <w:rPr>
          <w:rFonts w:asciiTheme="majorHAnsi" w:hAnsiTheme="majorHAnsi"/>
        </w:rPr>
        <w:t>juin</w:t>
      </w:r>
      <w:r w:rsidR="00110C93" w:rsidRPr="004358FD">
        <w:rPr>
          <w:rFonts w:asciiTheme="majorHAnsi" w:hAnsiTheme="majorHAnsi"/>
        </w:rPr>
        <w:t> </w:t>
      </w:r>
      <w:r w:rsidRPr="004358FD">
        <w:rPr>
          <w:rFonts w:asciiTheme="majorHAnsi" w:hAnsiTheme="majorHAnsi"/>
        </w:rPr>
        <w:t>2023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286977" w:rsidRPr="007C57D7" w14:paraId="52FCF1F6" w14:textId="77777777" w:rsidTr="00DA2CBE">
        <w:tc>
          <w:tcPr>
            <w:tcW w:w="1812" w:type="dxa"/>
            <w:shd w:val="clear" w:color="auto" w:fill="D9D9D9" w:themeFill="background1" w:themeFillShade="D9"/>
            <w:vAlign w:val="center"/>
          </w:tcPr>
          <w:p w14:paraId="4C6691F9"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rPr>
            </w:pPr>
            <w:r w:rsidRPr="004358FD">
              <w:rPr>
                <w:rFonts w:asciiTheme="majorHAnsi" w:hAnsiTheme="majorHAnsi"/>
              </w:rPr>
              <w:t>Oui</w:t>
            </w:r>
          </w:p>
        </w:tc>
        <w:tc>
          <w:tcPr>
            <w:tcW w:w="1812" w:type="dxa"/>
            <w:vAlign w:val="center"/>
          </w:tcPr>
          <w:p w14:paraId="15FAD653"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r w:rsidR="00286977" w:rsidRPr="007C57D7" w14:paraId="5812B7F2" w14:textId="77777777" w:rsidTr="00DA2CBE">
        <w:tc>
          <w:tcPr>
            <w:tcW w:w="1812" w:type="dxa"/>
            <w:shd w:val="clear" w:color="auto" w:fill="D9D9D9" w:themeFill="background1" w:themeFillShade="D9"/>
            <w:vAlign w:val="center"/>
          </w:tcPr>
          <w:p w14:paraId="4CDB52F7"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rPr>
            </w:pPr>
            <w:r w:rsidRPr="004358FD">
              <w:rPr>
                <w:rFonts w:asciiTheme="majorHAnsi" w:hAnsiTheme="majorHAnsi"/>
              </w:rPr>
              <w:t>Non</w:t>
            </w:r>
          </w:p>
        </w:tc>
        <w:tc>
          <w:tcPr>
            <w:tcW w:w="1812" w:type="dxa"/>
            <w:vAlign w:val="center"/>
          </w:tcPr>
          <w:p w14:paraId="150ABD74"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bl>
    <w:p w14:paraId="13315208" w14:textId="531BC21C" w:rsidR="0084650D" w:rsidRPr="004358FD" w:rsidRDefault="0084650D" w:rsidP="005865B2">
      <w:pPr>
        <w:pStyle w:val="Paragraphedeliste"/>
        <w:spacing w:after="160" w:line="259" w:lineRule="auto"/>
        <w:ind w:left="720"/>
        <w:contextualSpacing/>
        <w:jc w:val="both"/>
        <w:rPr>
          <w:rFonts w:asciiTheme="majorHAnsi" w:hAnsiTheme="majorHAnsi"/>
        </w:rPr>
      </w:pPr>
      <w:r w:rsidRPr="004358FD">
        <w:rPr>
          <w:rFonts w:asciiTheme="majorHAnsi" w:hAnsiTheme="majorHAnsi"/>
        </w:rPr>
        <w:t>Si oui</w:t>
      </w:r>
      <w:r w:rsidR="00286977" w:rsidRPr="004358FD">
        <w:rPr>
          <w:rFonts w:asciiTheme="majorHAnsi" w:hAnsiTheme="majorHAnsi"/>
        </w:rPr>
        <w:t>,</w:t>
      </w:r>
      <w:r w:rsidRPr="004358FD">
        <w:rPr>
          <w:rFonts w:asciiTheme="majorHAnsi" w:hAnsiTheme="majorHAnsi"/>
        </w:rPr>
        <w:t xml:space="preserve"> lesquelles ?</w:t>
      </w:r>
    </w:p>
    <w:p w14:paraId="39D427DE" w14:textId="77777777" w:rsidR="0026389C" w:rsidRPr="004358FD" w:rsidRDefault="0026389C" w:rsidP="0026389C">
      <w:pPr>
        <w:pStyle w:val="Paragraphedeliste"/>
        <w:rPr>
          <w:rFonts w:asciiTheme="majorHAnsi" w:hAnsiTheme="majorHAnsi"/>
        </w:rPr>
      </w:pPr>
    </w:p>
    <w:p w14:paraId="1B0A44C5" w14:textId="1C49C618" w:rsidR="0026389C" w:rsidRPr="004358FD" w:rsidRDefault="0026389C" w:rsidP="00585721">
      <w:pPr>
        <w:pStyle w:val="Paragraphedeliste"/>
        <w:numPr>
          <w:ilvl w:val="0"/>
          <w:numId w:val="12"/>
        </w:numPr>
        <w:spacing w:after="160" w:line="259" w:lineRule="auto"/>
        <w:contextualSpacing/>
        <w:jc w:val="both"/>
        <w:rPr>
          <w:rFonts w:asciiTheme="majorHAnsi" w:hAnsiTheme="majorHAnsi"/>
        </w:rPr>
      </w:pPr>
      <w:r w:rsidRPr="004358FD">
        <w:rPr>
          <w:rFonts w:asciiTheme="majorHAnsi" w:hAnsiTheme="majorHAnsi"/>
        </w:rPr>
        <w:t>Dans la mesure où le règlement OSP prévoit une dérogation spécifique pour les lignes de petite taille (article 5</w:t>
      </w:r>
      <w:r w:rsidR="00C741A3">
        <w:rPr>
          <w:rFonts w:asciiTheme="majorHAnsi" w:hAnsiTheme="majorHAnsi"/>
        </w:rPr>
        <w:t>§</w:t>
      </w:r>
      <w:r w:rsidRPr="004358FD">
        <w:rPr>
          <w:rFonts w:asciiTheme="majorHAnsi" w:hAnsiTheme="majorHAnsi"/>
        </w:rPr>
        <w:t>4)</w:t>
      </w:r>
      <w:r w:rsidR="00C741A3">
        <w:rPr>
          <w:rFonts w:asciiTheme="majorHAnsi" w:hAnsiTheme="majorHAnsi"/>
        </w:rPr>
        <w:t>,</w:t>
      </w:r>
      <w:r w:rsidRPr="004358FD">
        <w:rPr>
          <w:rFonts w:asciiTheme="majorHAnsi" w:hAnsiTheme="majorHAnsi"/>
        </w:rPr>
        <w:t xml:space="preserve"> comment </w:t>
      </w:r>
      <w:r w:rsidR="00E65D76">
        <w:rPr>
          <w:rFonts w:asciiTheme="majorHAnsi" w:hAnsiTheme="majorHAnsi"/>
        </w:rPr>
        <w:t>vous paraît-il possible d’</w:t>
      </w:r>
      <w:r w:rsidRPr="004358FD">
        <w:rPr>
          <w:rFonts w:asciiTheme="majorHAnsi" w:hAnsiTheme="majorHAnsi"/>
        </w:rPr>
        <w:t>interpréte</w:t>
      </w:r>
      <w:r w:rsidR="00E65D76">
        <w:rPr>
          <w:rFonts w:asciiTheme="majorHAnsi" w:hAnsiTheme="majorHAnsi"/>
        </w:rPr>
        <w:t>r</w:t>
      </w:r>
      <w:r w:rsidRPr="004358FD">
        <w:rPr>
          <w:rFonts w:asciiTheme="majorHAnsi" w:hAnsiTheme="majorHAnsi"/>
        </w:rPr>
        <w:t xml:space="preserve"> l</w:t>
      </w:r>
      <w:r w:rsidR="00DD1DF2">
        <w:rPr>
          <w:rFonts w:asciiTheme="majorHAnsi" w:hAnsiTheme="majorHAnsi"/>
        </w:rPr>
        <w:t>es</w:t>
      </w:r>
      <w:r w:rsidRPr="004358FD">
        <w:rPr>
          <w:rFonts w:asciiTheme="majorHAnsi" w:hAnsiTheme="majorHAnsi"/>
        </w:rPr>
        <w:t xml:space="preserve"> notion</w:t>
      </w:r>
      <w:r w:rsidR="00DD1DF2">
        <w:rPr>
          <w:rFonts w:asciiTheme="majorHAnsi" w:hAnsiTheme="majorHAnsi"/>
        </w:rPr>
        <w:t>s</w:t>
      </w:r>
      <w:r w:rsidRPr="004358FD">
        <w:rPr>
          <w:rFonts w:asciiTheme="majorHAnsi" w:hAnsiTheme="majorHAnsi"/>
        </w:rPr>
        <w:t xml:space="preserve"> de « </w:t>
      </w:r>
      <w:r w:rsidRPr="004358FD">
        <w:rPr>
          <w:rFonts w:asciiTheme="majorHAnsi" w:hAnsiTheme="majorHAnsi"/>
          <w:i/>
          <w:iCs/>
        </w:rPr>
        <w:t>taille de marché</w:t>
      </w:r>
      <w:r w:rsidR="00DD1DF2">
        <w:rPr>
          <w:rFonts w:asciiTheme="majorHAnsi" w:hAnsiTheme="majorHAnsi"/>
          <w:i/>
          <w:iCs/>
        </w:rPr>
        <w:t> »</w:t>
      </w:r>
      <w:r w:rsidRPr="004358FD">
        <w:rPr>
          <w:rFonts w:asciiTheme="majorHAnsi" w:hAnsiTheme="majorHAnsi"/>
          <w:i/>
          <w:iCs/>
        </w:rPr>
        <w:t xml:space="preserve"> </w:t>
      </w:r>
      <w:r w:rsidRPr="004358FD">
        <w:rPr>
          <w:rFonts w:asciiTheme="majorHAnsi" w:hAnsiTheme="majorHAnsi"/>
        </w:rPr>
        <w:t xml:space="preserve">et de </w:t>
      </w:r>
      <w:r w:rsidR="00DD1DF2">
        <w:rPr>
          <w:rFonts w:asciiTheme="majorHAnsi" w:hAnsiTheme="majorHAnsi"/>
          <w:i/>
          <w:iCs/>
        </w:rPr>
        <w:t xml:space="preserve">« taille du </w:t>
      </w:r>
      <w:r w:rsidRPr="004358FD">
        <w:rPr>
          <w:rFonts w:asciiTheme="majorHAnsi" w:hAnsiTheme="majorHAnsi"/>
          <w:i/>
          <w:iCs/>
        </w:rPr>
        <w:t>réseau</w:t>
      </w:r>
      <w:r w:rsidRPr="004358FD">
        <w:rPr>
          <w:rFonts w:asciiTheme="majorHAnsi" w:hAnsiTheme="majorHAnsi"/>
        </w:rPr>
        <w:t> »</w:t>
      </w:r>
      <w:r w:rsidR="00C276D8" w:rsidRPr="004358FD">
        <w:rPr>
          <w:rFonts w:asciiTheme="majorHAnsi" w:hAnsiTheme="majorHAnsi"/>
        </w:rPr>
        <w:t>, dans le cadre de la présente dérogation,</w:t>
      </w:r>
      <w:r w:rsidRPr="004358FD">
        <w:rPr>
          <w:rFonts w:asciiTheme="majorHAnsi" w:hAnsiTheme="majorHAnsi"/>
        </w:rPr>
        <w:t xml:space="preserve"> introduite par la communication de la </w:t>
      </w:r>
      <w:r w:rsidR="00C741A3">
        <w:rPr>
          <w:rFonts w:asciiTheme="majorHAnsi" w:hAnsiTheme="majorHAnsi"/>
        </w:rPr>
        <w:t>C</w:t>
      </w:r>
      <w:r w:rsidR="00C741A3" w:rsidRPr="004358FD">
        <w:rPr>
          <w:rFonts w:asciiTheme="majorHAnsi" w:hAnsiTheme="majorHAnsi"/>
        </w:rPr>
        <w:t xml:space="preserve">ommission </w:t>
      </w:r>
      <w:r w:rsidRPr="004358FD">
        <w:rPr>
          <w:rFonts w:asciiTheme="majorHAnsi" w:hAnsiTheme="majorHAnsi"/>
        </w:rPr>
        <w:t>européenne du 26 juin 2023 au titre des « </w:t>
      </w:r>
      <w:r w:rsidRPr="004358FD">
        <w:rPr>
          <w:rFonts w:asciiTheme="majorHAnsi" w:hAnsiTheme="majorHAnsi"/>
          <w:i/>
          <w:iCs/>
        </w:rPr>
        <w:t>caractéristiques structurelles et géographiques</w:t>
      </w:r>
      <w:r w:rsidRPr="004358FD">
        <w:rPr>
          <w:rFonts w:asciiTheme="majorHAnsi" w:hAnsiTheme="majorHAnsi"/>
        </w:rPr>
        <w:t> » prévue à l’article 5</w:t>
      </w:r>
      <w:r w:rsidR="00C741A3">
        <w:rPr>
          <w:rFonts w:asciiTheme="majorHAnsi" w:hAnsiTheme="majorHAnsi"/>
        </w:rPr>
        <w:t>§</w:t>
      </w:r>
      <w:r w:rsidRPr="004358FD">
        <w:rPr>
          <w:rFonts w:asciiTheme="majorHAnsi" w:hAnsiTheme="majorHAnsi"/>
        </w:rPr>
        <w:t>4bis</w:t>
      </w:r>
      <w:r w:rsidR="00110C93" w:rsidRPr="004358FD">
        <w:rPr>
          <w:rFonts w:asciiTheme="majorHAnsi" w:hAnsiTheme="majorHAnsi"/>
        </w:rPr>
        <w:t xml:space="preserve"> du règlement précité</w:t>
      </w:r>
      <w:r w:rsidRPr="004358FD">
        <w:rPr>
          <w:rFonts w:asciiTheme="majorHAnsi" w:hAnsiTheme="majorHAnsi"/>
        </w:rPr>
        <w:t xml:space="preserve"> ?  </w:t>
      </w:r>
    </w:p>
    <w:p w14:paraId="73FCFA3A" w14:textId="77777777" w:rsidR="0026389C" w:rsidRPr="004358FD" w:rsidRDefault="0026389C" w:rsidP="0026389C">
      <w:pPr>
        <w:pStyle w:val="Paragraphedeliste"/>
        <w:rPr>
          <w:rFonts w:asciiTheme="majorHAnsi" w:hAnsiTheme="majorHAnsi"/>
          <w:i/>
          <w:iCs/>
        </w:rPr>
      </w:pPr>
    </w:p>
    <w:p w14:paraId="6A601D41" w14:textId="53B9D579" w:rsidR="005F7A8C" w:rsidRPr="004358FD" w:rsidRDefault="0026389C" w:rsidP="00B53BA0">
      <w:pPr>
        <w:pStyle w:val="Paragraphedeliste"/>
        <w:numPr>
          <w:ilvl w:val="0"/>
          <w:numId w:val="12"/>
        </w:numPr>
        <w:spacing w:after="160" w:line="259" w:lineRule="auto"/>
        <w:contextualSpacing/>
        <w:jc w:val="both"/>
        <w:rPr>
          <w:rFonts w:asciiTheme="majorHAnsi" w:hAnsiTheme="majorHAnsi"/>
        </w:rPr>
      </w:pPr>
      <w:bookmarkStart w:id="13" w:name="_Hlk146709766"/>
      <w:r w:rsidRPr="004358FD">
        <w:rPr>
          <w:rFonts w:asciiTheme="majorHAnsi" w:hAnsiTheme="majorHAnsi"/>
        </w:rPr>
        <w:t>Dans sa communication du 26</w:t>
      </w:r>
      <w:r w:rsidR="00110C93" w:rsidRPr="004358FD">
        <w:rPr>
          <w:rFonts w:asciiTheme="majorHAnsi" w:hAnsiTheme="majorHAnsi"/>
        </w:rPr>
        <w:t> </w:t>
      </w:r>
      <w:r w:rsidRPr="004358FD">
        <w:rPr>
          <w:rFonts w:asciiTheme="majorHAnsi" w:hAnsiTheme="majorHAnsi"/>
        </w:rPr>
        <w:t>juin</w:t>
      </w:r>
      <w:r w:rsidR="00110C93" w:rsidRPr="004358FD">
        <w:rPr>
          <w:rFonts w:asciiTheme="majorHAnsi" w:hAnsiTheme="majorHAnsi"/>
        </w:rPr>
        <w:t> </w:t>
      </w:r>
      <w:r w:rsidRPr="004358FD">
        <w:rPr>
          <w:rFonts w:asciiTheme="majorHAnsi" w:hAnsiTheme="majorHAnsi"/>
        </w:rPr>
        <w:t xml:space="preserve">2023, la Commission européenne a précisé que </w:t>
      </w:r>
      <w:r w:rsidR="005F7A8C" w:rsidRPr="004358FD">
        <w:rPr>
          <w:rFonts w:asciiTheme="majorHAnsi" w:hAnsiTheme="majorHAnsi"/>
        </w:rPr>
        <w:t>l</w:t>
      </w:r>
      <w:r w:rsidRPr="004358FD">
        <w:rPr>
          <w:rFonts w:asciiTheme="majorHAnsi" w:hAnsiTheme="majorHAnsi"/>
        </w:rPr>
        <w:t xml:space="preserve">’expression </w:t>
      </w:r>
      <w:r w:rsidRPr="004358FD">
        <w:rPr>
          <w:rFonts w:asciiTheme="majorHAnsi" w:hAnsiTheme="majorHAnsi"/>
          <w:b/>
          <w:bCs/>
        </w:rPr>
        <w:t>« </w:t>
      </w:r>
      <w:r w:rsidRPr="004358FD">
        <w:rPr>
          <w:rFonts w:asciiTheme="majorHAnsi" w:hAnsiTheme="majorHAnsi"/>
          <w:i/>
          <w:iCs/>
        </w:rPr>
        <w:t>services couverts par le contrat</w:t>
      </w:r>
      <w:r w:rsidRPr="004358FD">
        <w:rPr>
          <w:rFonts w:asciiTheme="majorHAnsi" w:hAnsiTheme="majorHAnsi"/>
          <w:b/>
          <w:bCs/>
        </w:rPr>
        <w:t> »</w:t>
      </w:r>
      <w:r w:rsidRPr="004358FD">
        <w:rPr>
          <w:rFonts w:asciiTheme="majorHAnsi" w:hAnsiTheme="majorHAnsi"/>
        </w:rPr>
        <w:t xml:space="preserve"> peut, par exemple, faire référence à une « </w:t>
      </w:r>
      <w:r w:rsidRPr="004358FD">
        <w:rPr>
          <w:rFonts w:asciiTheme="majorHAnsi" w:hAnsiTheme="majorHAnsi"/>
          <w:i/>
          <w:iCs/>
        </w:rPr>
        <w:t>valeur stratégique</w:t>
      </w:r>
      <w:r w:rsidRPr="004358FD">
        <w:rPr>
          <w:rFonts w:asciiTheme="majorHAnsi" w:hAnsiTheme="majorHAnsi"/>
        </w:rPr>
        <w:t xml:space="preserve"> » attribuée à ces services. </w:t>
      </w:r>
    </w:p>
    <w:p w14:paraId="0509966C" w14:textId="08366882" w:rsidR="0026389C" w:rsidRPr="004358FD" w:rsidRDefault="0026389C" w:rsidP="005F7A8C">
      <w:pPr>
        <w:pStyle w:val="Paragraphedeliste"/>
        <w:spacing w:after="160" w:line="259" w:lineRule="auto"/>
        <w:ind w:left="720"/>
        <w:contextualSpacing/>
        <w:jc w:val="both"/>
        <w:rPr>
          <w:rFonts w:asciiTheme="majorHAnsi" w:hAnsiTheme="majorHAnsi"/>
        </w:rPr>
      </w:pPr>
      <w:r w:rsidRPr="004358FD">
        <w:rPr>
          <w:rFonts w:asciiTheme="majorHAnsi" w:hAnsiTheme="majorHAnsi"/>
        </w:rPr>
        <w:t>Selon vous</w:t>
      </w:r>
      <w:r w:rsidR="00525E2D">
        <w:rPr>
          <w:rFonts w:asciiTheme="majorHAnsi" w:hAnsiTheme="majorHAnsi"/>
        </w:rPr>
        <w:t>,</w:t>
      </w:r>
      <w:r w:rsidRPr="004358FD">
        <w:rPr>
          <w:rFonts w:asciiTheme="majorHAnsi" w:hAnsiTheme="majorHAnsi"/>
        </w:rPr>
        <w:t xml:space="preserve"> quels critères mériteraient d’être pris en compte pour apprécier la valeur stratégique d’un service ?</w:t>
      </w:r>
    </w:p>
    <w:bookmarkEnd w:id="13"/>
    <w:p w14:paraId="31F81C21" w14:textId="77777777" w:rsidR="0026389C" w:rsidRPr="004358FD" w:rsidRDefault="0026389C" w:rsidP="0026389C">
      <w:pPr>
        <w:pStyle w:val="Paragraphedeliste"/>
        <w:jc w:val="both"/>
        <w:rPr>
          <w:rFonts w:asciiTheme="majorHAnsi" w:hAnsiTheme="majorHAnsi"/>
          <w:i/>
          <w:iCs/>
        </w:rPr>
      </w:pPr>
    </w:p>
    <w:p w14:paraId="165BE83F" w14:textId="3B97E766" w:rsidR="0026389C" w:rsidRPr="004358FD" w:rsidRDefault="0026389C" w:rsidP="00585721">
      <w:pPr>
        <w:pStyle w:val="Paragraphedeliste"/>
        <w:numPr>
          <w:ilvl w:val="0"/>
          <w:numId w:val="12"/>
        </w:numPr>
        <w:spacing w:after="160" w:line="259" w:lineRule="auto"/>
        <w:contextualSpacing/>
        <w:jc w:val="both"/>
        <w:rPr>
          <w:rFonts w:asciiTheme="majorHAnsi" w:hAnsiTheme="majorHAnsi"/>
        </w:rPr>
      </w:pPr>
      <w:r w:rsidRPr="004358FD">
        <w:rPr>
          <w:rFonts w:asciiTheme="majorHAnsi" w:hAnsiTheme="majorHAnsi"/>
        </w:rPr>
        <w:t>Quels sont</w:t>
      </w:r>
      <w:r w:rsidR="00E65D76">
        <w:rPr>
          <w:rFonts w:asciiTheme="majorHAnsi" w:hAnsiTheme="majorHAnsi"/>
        </w:rPr>
        <w:t>, selon vous,</w:t>
      </w:r>
      <w:r w:rsidRPr="004358FD">
        <w:rPr>
          <w:rFonts w:asciiTheme="majorHAnsi" w:hAnsiTheme="majorHAnsi"/>
        </w:rPr>
        <w:t xml:space="preserve"> les indicateurs de qualité de service faisant l’objet d’un suivi</w:t>
      </w:r>
      <w:r w:rsidR="0014024E">
        <w:rPr>
          <w:rFonts w:asciiTheme="majorHAnsi" w:hAnsiTheme="majorHAnsi"/>
        </w:rPr>
        <w:t>,</w:t>
      </w:r>
      <w:r w:rsidR="00D31B26">
        <w:rPr>
          <w:rFonts w:asciiTheme="majorHAnsi" w:hAnsiTheme="majorHAnsi"/>
        </w:rPr>
        <w:t xml:space="preserve"> </w:t>
      </w:r>
      <w:r w:rsidRPr="004358FD">
        <w:rPr>
          <w:rFonts w:asciiTheme="majorHAnsi" w:hAnsiTheme="majorHAnsi"/>
        </w:rPr>
        <w:t>susceptible</w:t>
      </w:r>
      <w:r w:rsidR="005F7A8C" w:rsidRPr="004358FD">
        <w:rPr>
          <w:rFonts w:asciiTheme="majorHAnsi" w:hAnsiTheme="majorHAnsi"/>
        </w:rPr>
        <w:t>s</w:t>
      </w:r>
      <w:r w:rsidRPr="004358FD">
        <w:rPr>
          <w:rFonts w:asciiTheme="majorHAnsi" w:hAnsiTheme="majorHAnsi"/>
        </w:rPr>
        <w:t xml:space="preserve"> d’être pris en compte pour apprécier l’amélioration de la qualité de service par rapport au précédent contrat ? </w:t>
      </w:r>
    </w:p>
    <w:p w14:paraId="5EE96C96" w14:textId="77777777" w:rsidR="0026389C" w:rsidRPr="004358FD" w:rsidRDefault="0026389C" w:rsidP="0026389C">
      <w:pPr>
        <w:pStyle w:val="Paragraphedeliste"/>
        <w:jc w:val="both"/>
        <w:rPr>
          <w:rFonts w:asciiTheme="majorHAnsi" w:hAnsiTheme="majorHAnsi"/>
        </w:rPr>
      </w:pPr>
    </w:p>
    <w:p w14:paraId="3BF79D12" w14:textId="21A066B1" w:rsidR="0026389C" w:rsidRPr="004358FD" w:rsidRDefault="0026389C" w:rsidP="00585721">
      <w:pPr>
        <w:pStyle w:val="Paragraphedeliste"/>
        <w:numPr>
          <w:ilvl w:val="0"/>
          <w:numId w:val="12"/>
        </w:numPr>
        <w:spacing w:after="160" w:line="259" w:lineRule="auto"/>
        <w:contextualSpacing/>
        <w:jc w:val="both"/>
        <w:rPr>
          <w:rFonts w:asciiTheme="majorHAnsi" w:hAnsiTheme="majorHAnsi"/>
        </w:rPr>
      </w:pPr>
      <w:r w:rsidRPr="004358FD">
        <w:rPr>
          <w:rFonts w:asciiTheme="majorHAnsi" w:hAnsiTheme="majorHAnsi"/>
        </w:rPr>
        <w:t>Comment</w:t>
      </w:r>
      <w:r w:rsidR="00E65D76">
        <w:rPr>
          <w:rFonts w:asciiTheme="majorHAnsi" w:hAnsiTheme="majorHAnsi"/>
        </w:rPr>
        <w:t>, selon vous,</w:t>
      </w:r>
      <w:r w:rsidRPr="004358FD">
        <w:rPr>
          <w:rFonts w:asciiTheme="majorHAnsi" w:hAnsiTheme="majorHAnsi"/>
        </w:rPr>
        <w:t xml:space="preserve"> apprécier le caractère </w:t>
      </w:r>
      <w:r w:rsidR="000E7C0C" w:rsidRPr="004358FD">
        <w:rPr>
          <w:rFonts w:asciiTheme="majorHAnsi" w:hAnsiTheme="majorHAnsi"/>
        </w:rPr>
        <w:t>« </w:t>
      </w:r>
      <w:r w:rsidRPr="004358FD">
        <w:rPr>
          <w:rFonts w:asciiTheme="majorHAnsi" w:hAnsiTheme="majorHAnsi"/>
        </w:rPr>
        <w:t>significatif</w:t>
      </w:r>
      <w:r w:rsidR="000E7C0C" w:rsidRPr="004358FD">
        <w:rPr>
          <w:rFonts w:asciiTheme="majorHAnsi" w:hAnsiTheme="majorHAnsi"/>
        </w:rPr>
        <w:t> »</w:t>
      </w:r>
      <w:r w:rsidRPr="004358FD">
        <w:rPr>
          <w:rFonts w:asciiTheme="majorHAnsi" w:hAnsiTheme="majorHAnsi"/>
        </w:rPr>
        <w:t xml:space="preserve"> d’une amélioration de la qualité de service par rapport au précédent contrat ? </w:t>
      </w:r>
    </w:p>
    <w:p w14:paraId="25518891" w14:textId="77777777" w:rsidR="0026389C" w:rsidRPr="004358FD" w:rsidRDefault="0026389C" w:rsidP="0026389C">
      <w:pPr>
        <w:pStyle w:val="Paragraphedeliste"/>
        <w:rPr>
          <w:rFonts w:asciiTheme="majorHAnsi" w:hAnsiTheme="majorHAnsi"/>
        </w:rPr>
      </w:pPr>
    </w:p>
    <w:p w14:paraId="43F0F206" w14:textId="6D9A8AD6" w:rsidR="0026389C" w:rsidRPr="004358FD" w:rsidRDefault="0026389C" w:rsidP="00585721">
      <w:pPr>
        <w:pStyle w:val="Paragraphedeliste"/>
        <w:numPr>
          <w:ilvl w:val="0"/>
          <w:numId w:val="12"/>
        </w:numPr>
        <w:spacing w:after="160" w:line="259" w:lineRule="auto"/>
        <w:contextualSpacing/>
        <w:rPr>
          <w:rFonts w:asciiTheme="majorHAnsi" w:hAnsiTheme="majorHAnsi"/>
        </w:rPr>
      </w:pPr>
      <w:r w:rsidRPr="004358FD">
        <w:rPr>
          <w:rFonts w:asciiTheme="majorHAnsi" w:hAnsiTheme="majorHAnsi"/>
        </w:rPr>
        <w:t>Quel</w:t>
      </w:r>
      <w:r w:rsidR="00C276D8" w:rsidRPr="004358FD">
        <w:rPr>
          <w:rFonts w:asciiTheme="majorHAnsi" w:hAnsiTheme="majorHAnsi"/>
        </w:rPr>
        <w:t>le méthodologie et quel</w:t>
      </w:r>
      <w:r w:rsidRPr="004358FD">
        <w:rPr>
          <w:rFonts w:asciiTheme="majorHAnsi" w:hAnsiTheme="majorHAnsi"/>
        </w:rPr>
        <w:t>s critères</w:t>
      </w:r>
      <w:r w:rsidR="000E7C0C" w:rsidRPr="004358FD">
        <w:rPr>
          <w:rFonts w:asciiTheme="majorHAnsi" w:hAnsiTheme="majorHAnsi"/>
        </w:rPr>
        <w:t xml:space="preserve"> devraient être pris en compte</w:t>
      </w:r>
      <w:r w:rsidR="00E65D76">
        <w:rPr>
          <w:rFonts w:asciiTheme="majorHAnsi" w:hAnsiTheme="majorHAnsi"/>
        </w:rPr>
        <w:t>, selon vous,</w:t>
      </w:r>
      <w:r w:rsidRPr="004358FD">
        <w:rPr>
          <w:rFonts w:asciiTheme="majorHAnsi" w:hAnsiTheme="majorHAnsi"/>
        </w:rPr>
        <w:t xml:space="preserve"> pour </w:t>
      </w:r>
      <w:r w:rsidR="000E7C0C" w:rsidRPr="004358FD">
        <w:rPr>
          <w:rFonts w:asciiTheme="majorHAnsi" w:hAnsiTheme="majorHAnsi"/>
        </w:rPr>
        <w:t>apprécier l’amélioration du</w:t>
      </w:r>
      <w:r w:rsidRPr="004358FD">
        <w:rPr>
          <w:rFonts w:asciiTheme="majorHAnsi" w:hAnsiTheme="majorHAnsi"/>
        </w:rPr>
        <w:t xml:space="preserve"> rapport coût-efficacité par rapport au précédent contrat ?</w:t>
      </w:r>
    </w:p>
    <w:p w14:paraId="2EDC229B" w14:textId="77777777" w:rsidR="005F7A8C" w:rsidRPr="004358FD" w:rsidRDefault="005F7A8C" w:rsidP="0026389C">
      <w:pPr>
        <w:pStyle w:val="Paragraphedeliste"/>
        <w:jc w:val="both"/>
        <w:rPr>
          <w:rFonts w:asciiTheme="majorHAnsi" w:hAnsiTheme="majorHAnsi"/>
        </w:rPr>
      </w:pPr>
    </w:p>
    <w:p w14:paraId="453F080B" w14:textId="3A0B6EA2" w:rsidR="00286977" w:rsidRPr="004358FD" w:rsidRDefault="00286977" w:rsidP="00286977">
      <w:pPr>
        <w:pStyle w:val="Paragraphedeliste"/>
        <w:numPr>
          <w:ilvl w:val="0"/>
          <w:numId w:val="12"/>
        </w:numPr>
        <w:spacing w:after="160" w:line="259" w:lineRule="auto"/>
        <w:contextualSpacing/>
        <w:jc w:val="both"/>
        <w:rPr>
          <w:rFonts w:asciiTheme="majorHAnsi" w:hAnsiTheme="majorHAnsi"/>
        </w:rPr>
      </w:pPr>
      <w:r w:rsidRPr="004358FD">
        <w:rPr>
          <w:rFonts w:asciiTheme="majorHAnsi" w:hAnsiTheme="majorHAnsi"/>
        </w:rPr>
        <w:t>Avez-vous d</w:t>
      </w:r>
      <w:r w:rsidR="0032582D">
        <w:rPr>
          <w:rFonts w:asciiTheme="majorHAnsi" w:hAnsiTheme="majorHAnsi"/>
        </w:rPr>
        <w:t>’autr</w:t>
      </w:r>
      <w:r w:rsidRPr="004358FD">
        <w:rPr>
          <w:rFonts w:asciiTheme="majorHAnsi" w:hAnsiTheme="majorHAnsi"/>
        </w:rPr>
        <w:t xml:space="preserve">es observations </w:t>
      </w:r>
      <w:r w:rsidR="0032582D">
        <w:rPr>
          <w:rFonts w:asciiTheme="majorHAnsi" w:hAnsiTheme="majorHAnsi"/>
        </w:rPr>
        <w:t xml:space="preserve">sur </w:t>
      </w:r>
      <w:r w:rsidRPr="004358FD">
        <w:rPr>
          <w:rFonts w:asciiTheme="majorHAnsi" w:hAnsiTheme="majorHAnsi"/>
        </w:rPr>
        <w:t xml:space="preserve">l’interprétation ou la mise en œuvre de la dérogation prévue à l’article 5§4 </w:t>
      </w:r>
      <w:r w:rsidRPr="004358FD">
        <w:rPr>
          <w:rFonts w:asciiTheme="majorHAnsi" w:hAnsiTheme="majorHAnsi"/>
          <w:i/>
          <w:iCs/>
        </w:rPr>
        <w:t>bis</w:t>
      </w:r>
      <w:r w:rsidRPr="004358FD">
        <w:rPr>
          <w:rFonts w:asciiTheme="majorHAnsi" w:hAnsiTheme="majorHAnsi"/>
        </w:rPr>
        <w:t xml:space="preserve"> du règlement OSP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286977" w:rsidRPr="007C57D7" w14:paraId="7C349C67" w14:textId="77777777" w:rsidTr="00DA2CBE">
        <w:tc>
          <w:tcPr>
            <w:tcW w:w="1812" w:type="dxa"/>
            <w:shd w:val="clear" w:color="auto" w:fill="D9D9D9" w:themeFill="background1" w:themeFillShade="D9"/>
            <w:vAlign w:val="center"/>
          </w:tcPr>
          <w:p w14:paraId="1E245C86"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rPr>
            </w:pPr>
            <w:r w:rsidRPr="004358FD">
              <w:rPr>
                <w:rFonts w:asciiTheme="majorHAnsi" w:hAnsiTheme="majorHAnsi"/>
              </w:rPr>
              <w:t>Oui</w:t>
            </w:r>
          </w:p>
        </w:tc>
        <w:tc>
          <w:tcPr>
            <w:tcW w:w="1812" w:type="dxa"/>
            <w:vAlign w:val="center"/>
          </w:tcPr>
          <w:p w14:paraId="73FE41F0"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r w:rsidR="00286977" w:rsidRPr="007C57D7" w14:paraId="13037AE8" w14:textId="77777777" w:rsidTr="00DA2CBE">
        <w:tc>
          <w:tcPr>
            <w:tcW w:w="1812" w:type="dxa"/>
            <w:shd w:val="clear" w:color="auto" w:fill="D9D9D9" w:themeFill="background1" w:themeFillShade="D9"/>
            <w:vAlign w:val="center"/>
          </w:tcPr>
          <w:p w14:paraId="09612451"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rPr>
            </w:pPr>
            <w:r w:rsidRPr="004358FD">
              <w:rPr>
                <w:rFonts w:asciiTheme="majorHAnsi" w:hAnsiTheme="majorHAnsi"/>
              </w:rPr>
              <w:t>Non</w:t>
            </w:r>
          </w:p>
        </w:tc>
        <w:tc>
          <w:tcPr>
            <w:tcW w:w="1812" w:type="dxa"/>
            <w:vAlign w:val="center"/>
          </w:tcPr>
          <w:p w14:paraId="6EBAE581" w14:textId="77777777" w:rsidR="00286977" w:rsidRPr="004358FD" w:rsidRDefault="00286977" w:rsidP="00DA2CBE">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bl>
    <w:p w14:paraId="0A4C7B42" w14:textId="77777777" w:rsidR="00286977" w:rsidRPr="004358FD" w:rsidRDefault="00286977" w:rsidP="00286977">
      <w:pPr>
        <w:pStyle w:val="Paragraphedeliste"/>
        <w:spacing w:after="160" w:line="259" w:lineRule="auto"/>
        <w:ind w:left="720"/>
        <w:contextualSpacing/>
        <w:jc w:val="both"/>
        <w:rPr>
          <w:rFonts w:asciiTheme="majorHAnsi" w:hAnsiTheme="majorHAnsi"/>
        </w:rPr>
      </w:pPr>
      <w:r w:rsidRPr="004358FD">
        <w:rPr>
          <w:rFonts w:asciiTheme="majorHAnsi" w:hAnsiTheme="majorHAnsi"/>
        </w:rPr>
        <w:t>Si oui, lesquelles ?</w:t>
      </w:r>
    </w:p>
    <w:p w14:paraId="6666D041" w14:textId="77777777" w:rsidR="00286977" w:rsidRPr="004358FD" w:rsidRDefault="00286977" w:rsidP="0026389C">
      <w:pPr>
        <w:pStyle w:val="Paragraphedeliste"/>
        <w:jc w:val="both"/>
        <w:rPr>
          <w:rFonts w:asciiTheme="majorHAnsi" w:hAnsiTheme="majorHAnsi"/>
        </w:rPr>
      </w:pPr>
    </w:p>
    <w:p w14:paraId="125578E5" w14:textId="77777777" w:rsidR="0026389C" w:rsidRPr="004358FD" w:rsidRDefault="0026389C" w:rsidP="0026389C">
      <w:pPr>
        <w:rPr>
          <w:rStyle w:val="normaltextrun"/>
          <w:rFonts w:asciiTheme="majorHAnsi" w:hAnsiTheme="majorHAnsi" w:cs="Segoe UI"/>
          <w:i/>
          <w:iCs/>
          <w:color w:val="881798"/>
          <w:u w:val="single"/>
          <w:shd w:val="clear" w:color="auto" w:fill="FFFFFF"/>
        </w:rPr>
      </w:pPr>
      <w:r w:rsidRPr="004358FD">
        <w:rPr>
          <w:rStyle w:val="normaltextrun"/>
          <w:rFonts w:asciiTheme="majorHAnsi" w:hAnsiTheme="majorHAnsi" w:cs="Segoe UI"/>
          <w:color w:val="881798"/>
          <w:u w:val="single"/>
          <w:shd w:val="clear" w:color="auto" w:fill="FFFFFF"/>
        </w:rPr>
        <w:br w:type="page"/>
      </w:r>
    </w:p>
    <w:p w14:paraId="01F9061E" w14:textId="6EC21D8B" w:rsidR="0026389C" w:rsidRPr="004358FD" w:rsidRDefault="00E321EC" w:rsidP="00E321EC">
      <w:pPr>
        <w:pStyle w:val="Titre1"/>
        <w:rPr>
          <w:rFonts w:asciiTheme="majorHAnsi" w:hAnsiTheme="majorHAnsi"/>
        </w:rPr>
      </w:pPr>
      <w:bookmarkStart w:id="14" w:name="_Toc147781527"/>
      <w:r w:rsidRPr="004358FD">
        <w:rPr>
          <w:rFonts w:asciiTheme="majorHAnsi" w:hAnsiTheme="majorHAnsi"/>
        </w:rPr>
        <w:lastRenderedPageBreak/>
        <w:t>La mise en œuvre de la dérogation prévue à l’article 5</w:t>
      </w:r>
      <w:r w:rsidR="00CD500D">
        <w:rPr>
          <w:rFonts w:asciiTheme="majorHAnsi" w:hAnsiTheme="majorHAnsi"/>
        </w:rPr>
        <w:t>§</w:t>
      </w:r>
      <w:r w:rsidRPr="004358FD">
        <w:rPr>
          <w:rFonts w:asciiTheme="majorHAnsi" w:hAnsiTheme="majorHAnsi"/>
        </w:rPr>
        <w:t xml:space="preserve">4 ter du règlement OSP </w:t>
      </w:r>
      <w:bookmarkEnd w:id="14"/>
    </w:p>
    <w:p w14:paraId="613533EF" w14:textId="4168E22C" w:rsidR="008E19D9" w:rsidRPr="004358FD" w:rsidRDefault="008E19D9" w:rsidP="008E19D9">
      <w:pPr>
        <w:pStyle w:val="Titre2"/>
        <w:rPr>
          <w:rFonts w:asciiTheme="majorHAnsi" w:hAnsiTheme="majorHAnsi"/>
        </w:rPr>
      </w:pPr>
      <w:bookmarkStart w:id="15" w:name="_Toc147781528"/>
      <w:r w:rsidRPr="004358FD">
        <w:rPr>
          <w:rFonts w:asciiTheme="majorHAnsi" w:hAnsiTheme="majorHAnsi"/>
        </w:rPr>
        <w:t>Rappel des dispositions du règlement OSP</w:t>
      </w:r>
      <w:bookmarkEnd w:id="15"/>
    </w:p>
    <w:p w14:paraId="5ACBD64D" w14:textId="4C8D2D3F" w:rsidR="0026389C" w:rsidRPr="004358FD" w:rsidRDefault="0026389C" w:rsidP="0026389C">
      <w:pPr>
        <w:pStyle w:val="Paragraphedeliste"/>
        <w:ind w:left="360"/>
        <w:jc w:val="both"/>
        <w:rPr>
          <w:rFonts w:asciiTheme="majorHAnsi" w:hAnsiTheme="majorHAnsi"/>
        </w:rPr>
      </w:pPr>
      <w:r w:rsidRPr="004358FD">
        <w:rPr>
          <w:rFonts w:asciiTheme="majorHAnsi" w:hAnsiTheme="majorHAnsi"/>
        </w:rPr>
        <w:t xml:space="preserve">L’article 5.4 </w:t>
      </w:r>
      <w:r w:rsidRPr="004358FD">
        <w:rPr>
          <w:rFonts w:asciiTheme="majorHAnsi" w:hAnsiTheme="majorHAnsi"/>
          <w:i/>
          <w:iCs/>
        </w:rPr>
        <w:t>ter</w:t>
      </w:r>
      <w:r w:rsidRPr="004358FD">
        <w:rPr>
          <w:rFonts w:asciiTheme="majorHAnsi" w:hAnsiTheme="majorHAnsi"/>
        </w:rPr>
        <w:t xml:space="preserve"> du règlement OSP prévoit qu’une AOT « </w:t>
      </w:r>
      <w:r w:rsidRPr="004358FD">
        <w:rPr>
          <w:rFonts w:asciiTheme="majorHAnsi" w:hAnsiTheme="majorHAnsi"/>
          <w:i/>
          <w:iCs/>
        </w:rPr>
        <w:t>peut décider d’attribuer directement des contrats de service public (…) lorsqu’ils portent uniquement sur les services de transport ferroviaire de voyageurs par un opérateur qui gère simultanément la totalité ou la majeure partie de l’infrastructure ferroviaire sur laquelle les services sont fournis</w:t>
      </w:r>
      <w:r w:rsidRPr="004358FD">
        <w:rPr>
          <w:rFonts w:asciiTheme="majorHAnsi" w:hAnsiTheme="majorHAnsi"/>
        </w:rPr>
        <w:t xml:space="preserve"> ». </w:t>
      </w:r>
    </w:p>
    <w:p w14:paraId="37802248" w14:textId="197E3976" w:rsidR="005D70E5" w:rsidRDefault="005D70E5" w:rsidP="008E19D9">
      <w:pPr>
        <w:pStyle w:val="Titre2"/>
        <w:rPr>
          <w:rFonts w:asciiTheme="majorHAnsi" w:hAnsiTheme="majorHAnsi"/>
        </w:rPr>
      </w:pPr>
      <w:bookmarkStart w:id="16" w:name="_Toc147781529"/>
      <w:r>
        <w:rPr>
          <w:rFonts w:asciiTheme="majorHAnsi" w:hAnsiTheme="majorHAnsi"/>
        </w:rPr>
        <w:t>Questions à l’attention des AOT</w:t>
      </w:r>
      <w:bookmarkEnd w:id="16"/>
      <w:r>
        <w:rPr>
          <w:rFonts w:asciiTheme="majorHAnsi" w:hAnsiTheme="majorHAnsi"/>
        </w:rPr>
        <w:t xml:space="preserve"> </w:t>
      </w:r>
      <w:r w:rsidR="00382BCD">
        <w:rPr>
          <w:rFonts w:asciiTheme="majorHAnsi" w:hAnsiTheme="majorHAnsi"/>
        </w:rPr>
        <w:t>et de Régions de France</w:t>
      </w:r>
    </w:p>
    <w:p w14:paraId="46554FC3" w14:textId="12779032" w:rsidR="005D70E5" w:rsidRPr="00836553" w:rsidRDefault="005D70E5" w:rsidP="005D70E5">
      <w:pPr>
        <w:pStyle w:val="Paragraphedeliste"/>
        <w:numPr>
          <w:ilvl w:val="0"/>
          <w:numId w:val="11"/>
        </w:numPr>
        <w:spacing w:after="160" w:line="259" w:lineRule="auto"/>
        <w:contextualSpacing/>
        <w:jc w:val="both"/>
        <w:rPr>
          <w:rFonts w:asciiTheme="majorHAnsi" w:hAnsiTheme="majorHAnsi"/>
        </w:rPr>
      </w:pPr>
      <w:r w:rsidRPr="00836553">
        <w:rPr>
          <w:rFonts w:asciiTheme="majorHAnsi" w:hAnsiTheme="majorHAnsi"/>
        </w:rPr>
        <w:t>Pensez-vous</w:t>
      </w:r>
      <w:r w:rsidR="008563C5" w:rsidRPr="008563C5">
        <w:rPr>
          <w:rFonts w:asciiTheme="majorHAnsi" w:hAnsiTheme="majorHAnsi"/>
        </w:rPr>
        <w:t>,</w:t>
      </w:r>
      <w:r w:rsidR="008563C5" w:rsidRPr="00382BCD">
        <w:rPr>
          <w:rStyle w:val="Titre2Car"/>
          <w:rFonts w:asciiTheme="majorHAnsi" w:hAnsiTheme="majorHAnsi" w:cs="Segoe UI"/>
          <w:szCs w:val="22"/>
          <w:shd w:val="clear" w:color="auto" w:fill="FFFFFF"/>
        </w:rPr>
        <w:t xml:space="preserve"> </w:t>
      </w:r>
      <w:r w:rsidR="008563C5" w:rsidRPr="00382BCD">
        <w:rPr>
          <w:rStyle w:val="normaltextrun"/>
          <w:rFonts w:asciiTheme="majorHAnsi" w:eastAsiaTheme="majorEastAsia" w:hAnsiTheme="majorHAnsi" w:cs="Segoe UI"/>
          <w:shd w:val="clear" w:color="auto" w:fill="FFFFFF"/>
        </w:rPr>
        <w:t>compte tenu du contexte et des perspectives tels qu’il vous est possible de les anticiper aujourd’hui, que vous pourriez devoir</w:t>
      </w:r>
      <w:r w:rsidRPr="00836553">
        <w:rPr>
          <w:rFonts w:asciiTheme="majorHAnsi" w:hAnsiTheme="majorHAnsi"/>
        </w:rPr>
        <w:t xml:space="preserve"> recourir à cette dérogation ? </w:t>
      </w: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5D70E5" w:rsidRPr="007C57D7" w14:paraId="5CEAF4F7" w14:textId="77777777" w:rsidTr="00836553">
        <w:tc>
          <w:tcPr>
            <w:tcW w:w="1812" w:type="dxa"/>
            <w:shd w:val="clear" w:color="auto" w:fill="D9D9D9" w:themeFill="background1" w:themeFillShade="D9"/>
            <w:vAlign w:val="center"/>
          </w:tcPr>
          <w:p w14:paraId="51E1D051" w14:textId="77777777" w:rsidR="005D70E5" w:rsidRPr="00836553" w:rsidRDefault="005D70E5" w:rsidP="00836553">
            <w:pPr>
              <w:pStyle w:val="Encadr"/>
              <w:pBdr>
                <w:top w:val="none" w:sz="0" w:space="0" w:color="auto"/>
                <w:bottom w:val="none" w:sz="0" w:space="0" w:color="auto"/>
              </w:pBdr>
              <w:spacing w:before="40" w:after="40"/>
              <w:jc w:val="center"/>
              <w:rPr>
                <w:rFonts w:asciiTheme="majorHAnsi" w:hAnsiTheme="majorHAnsi"/>
              </w:rPr>
            </w:pPr>
            <w:r w:rsidRPr="00836553">
              <w:rPr>
                <w:rFonts w:asciiTheme="majorHAnsi" w:hAnsiTheme="majorHAnsi"/>
              </w:rPr>
              <w:t>Oui</w:t>
            </w:r>
          </w:p>
        </w:tc>
        <w:tc>
          <w:tcPr>
            <w:tcW w:w="1812" w:type="dxa"/>
            <w:vAlign w:val="center"/>
          </w:tcPr>
          <w:p w14:paraId="5F01A384" w14:textId="77777777" w:rsidR="005D70E5" w:rsidRPr="00836553" w:rsidRDefault="005D70E5"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r w:rsidR="005D70E5" w:rsidRPr="007C57D7" w14:paraId="2B88DBCF" w14:textId="77777777" w:rsidTr="00836553">
        <w:tc>
          <w:tcPr>
            <w:tcW w:w="1812" w:type="dxa"/>
            <w:shd w:val="clear" w:color="auto" w:fill="D9D9D9" w:themeFill="background1" w:themeFillShade="D9"/>
            <w:vAlign w:val="center"/>
          </w:tcPr>
          <w:p w14:paraId="3CC484CB" w14:textId="77777777" w:rsidR="005D70E5" w:rsidRPr="00836553" w:rsidRDefault="005D70E5" w:rsidP="00836553">
            <w:pPr>
              <w:pStyle w:val="Encadr"/>
              <w:pBdr>
                <w:top w:val="none" w:sz="0" w:space="0" w:color="auto"/>
                <w:bottom w:val="none" w:sz="0" w:space="0" w:color="auto"/>
              </w:pBdr>
              <w:spacing w:before="40" w:after="40"/>
              <w:jc w:val="center"/>
              <w:rPr>
                <w:rFonts w:asciiTheme="majorHAnsi" w:hAnsiTheme="majorHAnsi"/>
              </w:rPr>
            </w:pPr>
            <w:r w:rsidRPr="00836553">
              <w:rPr>
                <w:rFonts w:asciiTheme="majorHAnsi" w:hAnsiTheme="majorHAnsi"/>
              </w:rPr>
              <w:t>Non</w:t>
            </w:r>
          </w:p>
        </w:tc>
        <w:tc>
          <w:tcPr>
            <w:tcW w:w="1812" w:type="dxa"/>
            <w:vAlign w:val="center"/>
          </w:tcPr>
          <w:p w14:paraId="5A272A26" w14:textId="77777777" w:rsidR="005D70E5" w:rsidRPr="00836553" w:rsidRDefault="005D70E5" w:rsidP="00836553">
            <w:pPr>
              <w:pStyle w:val="Encadr"/>
              <w:pBdr>
                <w:top w:val="none" w:sz="0" w:space="0" w:color="auto"/>
                <w:bottom w:val="none" w:sz="0" w:space="0" w:color="auto"/>
              </w:pBdr>
              <w:spacing w:before="40" w:after="40"/>
              <w:jc w:val="center"/>
              <w:rPr>
                <w:rFonts w:asciiTheme="majorHAnsi" w:hAnsiTheme="majorHAnsi"/>
                <w:b w:val="0"/>
                <w:bCs/>
                <w:i w:val="0"/>
                <w:iCs/>
                <w:color w:val="000000" w:themeColor="text1"/>
              </w:rPr>
            </w:pPr>
          </w:p>
        </w:tc>
      </w:tr>
    </w:tbl>
    <w:p w14:paraId="5136C0AD" w14:textId="34115910" w:rsidR="005D70E5" w:rsidRPr="005D70E5" w:rsidRDefault="005D70E5" w:rsidP="004358FD">
      <w:pPr>
        <w:pStyle w:val="Paragraphedeliste"/>
        <w:spacing w:after="160" w:line="259" w:lineRule="auto"/>
        <w:ind w:left="720"/>
        <w:contextualSpacing/>
        <w:jc w:val="both"/>
        <w:rPr>
          <w:rFonts w:asciiTheme="majorHAnsi" w:hAnsiTheme="majorHAnsi"/>
        </w:rPr>
      </w:pPr>
      <w:r w:rsidRPr="00836553">
        <w:rPr>
          <w:rFonts w:asciiTheme="majorHAnsi" w:hAnsiTheme="majorHAnsi"/>
        </w:rPr>
        <w:t xml:space="preserve">Dans un tel cas, pouvez-vous indiquer les lots concernés et les motifs du recours à cette dérogation ? </w:t>
      </w:r>
    </w:p>
    <w:p w14:paraId="58E939CA" w14:textId="3F5B956C" w:rsidR="0026389C" w:rsidRPr="004358FD" w:rsidRDefault="0026389C" w:rsidP="008E19D9">
      <w:pPr>
        <w:pStyle w:val="Titre2"/>
        <w:rPr>
          <w:rFonts w:asciiTheme="majorHAnsi" w:hAnsiTheme="majorHAnsi"/>
        </w:rPr>
      </w:pPr>
      <w:bookmarkStart w:id="17" w:name="_Toc147781530"/>
      <w:r w:rsidRPr="004358FD">
        <w:rPr>
          <w:rFonts w:asciiTheme="majorHAnsi" w:hAnsiTheme="majorHAnsi"/>
        </w:rPr>
        <w:t>Questions</w:t>
      </w:r>
      <w:r w:rsidR="008E19D9" w:rsidRPr="004358FD">
        <w:rPr>
          <w:rFonts w:asciiTheme="majorHAnsi" w:eastAsiaTheme="minorHAnsi" w:hAnsiTheme="majorHAnsi" w:cs="Times New Roman"/>
          <w:b w:val="0"/>
          <w:color w:val="auto"/>
          <w:sz w:val="21"/>
          <w:szCs w:val="20"/>
        </w:rPr>
        <w:t xml:space="preserve"> à </w:t>
      </w:r>
      <w:r w:rsidR="008E19D9" w:rsidRPr="004358FD">
        <w:rPr>
          <w:rFonts w:asciiTheme="majorHAnsi" w:hAnsiTheme="majorHAnsi"/>
        </w:rPr>
        <w:t>l’attention des AOT et des entreprises ferroviaires</w:t>
      </w:r>
      <w:bookmarkEnd w:id="17"/>
      <w:r w:rsidR="008E19D9" w:rsidRPr="004358FD">
        <w:rPr>
          <w:rFonts w:asciiTheme="majorHAnsi" w:hAnsiTheme="majorHAnsi"/>
        </w:rPr>
        <w:t xml:space="preserve"> </w:t>
      </w:r>
    </w:p>
    <w:p w14:paraId="650B0632" w14:textId="66B36161" w:rsidR="0026389C" w:rsidRPr="004358FD" w:rsidRDefault="001576BE" w:rsidP="00585721">
      <w:pPr>
        <w:pStyle w:val="Paragraphedeliste"/>
        <w:numPr>
          <w:ilvl w:val="0"/>
          <w:numId w:val="11"/>
        </w:numPr>
        <w:spacing w:after="160" w:line="259" w:lineRule="auto"/>
        <w:contextualSpacing/>
        <w:jc w:val="both"/>
        <w:rPr>
          <w:rFonts w:asciiTheme="majorHAnsi" w:hAnsiTheme="majorHAnsi"/>
        </w:rPr>
      </w:pPr>
      <w:r w:rsidRPr="004358FD">
        <w:rPr>
          <w:rFonts w:asciiTheme="majorHAnsi" w:hAnsiTheme="majorHAnsi"/>
        </w:rPr>
        <w:t>En cas de circulation d’un service sur un segment d’infra</w:t>
      </w:r>
      <w:r w:rsidR="00286977" w:rsidRPr="004358FD">
        <w:rPr>
          <w:rFonts w:asciiTheme="majorHAnsi" w:hAnsiTheme="majorHAnsi"/>
        </w:rPr>
        <w:t>structure</w:t>
      </w:r>
      <w:r w:rsidRPr="004358FD">
        <w:rPr>
          <w:rFonts w:asciiTheme="majorHAnsi" w:hAnsiTheme="majorHAnsi"/>
        </w:rPr>
        <w:t xml:space="preserve"> où l’</w:t>
      </w:r>
      <w:r w:rsidR="00286977" w:rsidRPr="004358FD">
        <w:rPr>
          <w:rFonts w:asciiTheme="majorHAnsi" w:hAnsiTheme="majorHAnsi"/>
        </w:rPr>
        <w:t>entreprise ferroviaire</w:t>
      </w:r>
      <w:r w:rsidRPr="004358FD">
        <w:rPr>
          <w:rFonts w:asciiTheme="majorHAnsi" w:hAnsiTheme="majorHAnsi"/>
        </w:rPr>
        <w:t xml:space="preserve"> est </w:t>
      </w:r>
      <w:r w:rsidR="00286977" w:rsidRPr="004358FD">
        <w:rPr>
          <w:rFonts w:asciiTheme="majorHAnsi" w:hAnsiTheme="majorHAnsi"/>
        </w:rPr>
        <w:t xml:space="preserve">le gestionnaire d’infrastructure </w:t>
      </w:r>
      <w:r w:rsidRPr="004358FD">
        <w:rPr>
          <w:rFonts w:asciiTheme="majorHAnsi" w:hAnsiTheme="majorHAnsi"/>
        </w:rPr>
        <w:t>et sur un segment de l’infra</w:t>
      </w:r>
      <w:r w:rsidR="00286977" w:rsidRPr="004358FD">
        <w:rPr>
          <w:rFonts w:asciiTheme="majorHAnsi" w:hAnsiTheme="majorHAnsi"/>
        </w:rPr>
        <w:t>structure</w:t>
      </w:r>
      <w:r w:rsidRPr="004358FD">
        <w:rPr>
          <w:rFonts w:asciiTheme="majorHAnsi" w:hAnsiTheme="majorHAnsi"/>
        </w:rPr>
        <w:t xml:space="preserve"> o</w:t>
      </w:r>
      <w:r w:rsidR="00286977" w:rsidRPr="004358FD">
        <w:rPr>
          <w:rFonts w:asciiTheme="majorHAnsi" w:hAnsiTheme="majorHAnsi"/>
        </w:rPr>
        <w:t>ù</w:t>
      </w:r>
      <w:r w:rsidRPr="004358FD">
        <w:rPr>
          <w:rFonts w:asciiTheme="majorHAnsi" w:hAnsiTheme="majorHAnsi"/>
        </w:rPr>
        <w:t xml:space="preserve"> elle ne l’est pas, </w:t>
      </w:r>
      <w:r w:rsidR="00CD500D">
        <w:rPr>
          <w:rFonts w:asciiTheme="majorHAnsi" w:hAnsiTheme="majorHAnsi"/>
        </w:rPr>
        <w:t>quel serait, selon vous, et pourquoi,</w:t>
      </w:r>
      <w:r w:rsidR="0026389C" w:rsidRPr="004358FD">
        <w:rPr>
          <w:rFonts w:asciiTheme="majorHAnsi" w:hAnsiTheme="majorHAnsi"/>
        </w:rPr>
        <w:t xml:space="preserve"> le pourcentage qui devrait être retenu pour considérer qu’une entreprise ferroviaire gère la « </w:t>
      </w:r>
      <w:r w:rsidR="0026389C" w:rsidRPr="004358FD">
        <w:rPr>
          <w:rFonts w:asciiTheme="majorHAnsi" w:hAnsiTheme="majorHAnsi"/>
          <w:i/>
          <w:iCs/>
        </w:rPr>
        <w:t>majeure</w:t>
      </w:r>
      <w:r w:rsidR="0026389C" w:rsidRPr="004358FD">
        <w:rPr>
          <w:rFonts w:asciiTheme="majorHAnsi" w:hAnsiTheme="majorHAnsi"/>
        </w:rPr>
        <w:t xml:space="preserve"> </w:t>
      </w:r>
      <w:r w:rsidR="0026389C" w:rsidRPr="00382BCD">
        <w:rPr>
          <w:rFonts w:asciiTheme="majorHAnsi" w:hAnsiTheme="majorHAnsi"/>
          <w:i/>
          <w:iCs/>
        </w:rPr>
        <w:t>partie</w:t>
      </w:r>
      <w:r w:rsidR="000E6567">
        <w:rPr>
          <w:rFonts w:asciiTheme="majorHAnsi" w:hAnsiTheme="majorHAnsi"/>
        </w:rPr>
        <w:t> »</w:t>
      </w:r>
      <w:r w:rsidR="0026389C" w:rsidRPr="004358FD">
        <w:rPr>
          <w:rFonts w:asciiTheme="majorHAnsi" w:hAnsiTheme="majorHAnsi"/>
        </w:rPr>
        <w:t xml:space="preserve"> de l’infrastructure</w:t>
      </w:r>
      <w:r w:rsidR="00CD500D">
        <w:rPr>
          <w:rFonts w:asciiTheme="majorHAnsi" w:hAnsiTheme="majorHAnsi"/>
        </w:rPr>
        <w:t> ?</w:t>
      </w:r>
    </w:p>
    <w:sectPr w:rsidR="0026389C" w:rsidRPr="004358FD" w:rsidSect="00F534F1">
      <w:footerReference w:type="default" r:id="rId13"/>
      <w:headerReference w:type="first" r:id="rId14"/>
      <w:footerReference w:type="first" r:id="rId15"/>
      <w:type w:val="continuous"/>
      <w:pgSz w:w="11906" w:h="16838"/>
      <w:pgMar w:top="1134" w:right="1418" w:bottom="1134" w:left="1418" w:header="155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3A8C" w14:textId="77777777" w:rsidR="002E6E4E" w:rsidRDefault="002E6E4E" w:rsidP="00FC7E86">
      <w:pPr>
        <w:spacing w:before="0" w:after="0"/>
      </w:pPr>
      <w:r>
        <w:separator/>
      </w:r>
    </w:p>
  </w:endnote>
  <w:endnote w:type="continuationSeparator" w:id="0">
    <w:p w14:paraId="531FD681" w14:textId="77777777" w:rsidR="002E6E4E" w:rsidRDefault="002E6E4E" w:rsidP="00FC7E86">
      <w:pPr>
        <w:spacing w:before="0" w:after="0"/>
      </w:pPr>
      <w:r>
        <w:continuationSeparator/>
      </w:r>
    </w:p>
  </w:endnote>
  <w:endnote w:type="continuationNotice" w:id="1">
    <w:p w14:paraId="2EF0E14D" w14:textId="77777777" w:rsidR="002E6E4E" w:rsidRDefault="002E6E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Roboto Bold Condensed">
    <w:panose1 w:val="00000000000000000000"/>
    <w:charset w:val="00"/>
    <w:family w:val="auto"/>
    <w:pitch w:val="variable"/>
    <w:sig w:usb0="E00002E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208E" w14:textId="38C78887" w:rsidR="00FC7E86" w:rsidRPr="00901A01" w:rsidRDefault="00901A01" w:rsidP="00121517">
    <w:pPr>
      <w:pStyle w:val="Pieddepage"/>
    </w:pPr>
    <w:r w:rsidRPr="00DB6605">
      <w:rPr>
        <w:rFonts w:eastAsia="Roboto Lt" w:hAnsi="Roboto Lt" w:cs="Roboto Lt"/>
        <w:b/>
        <w:color w:val="223C75"/>
        <w:szCs w:val="22"/>
        <w:lang w:bidi="fr-FR"/>
      </w:rPr>
      <w:t>autorite-transports.fr</w:t>
    </w:r>
    <w:r w:rsidR="00183B37">
      <w:rPr>
        <w:rFonts w:eastAsia="Roboto Lt" w:hAnsi="Roboto Lt" w:cs="Roboto Lt"/>
        <w:b/>
        <w:color w:val="223C75"/>
        <w:szCs w:val="22"/>
        <w:lang w:bidi="fr-FR"/>
      </w:rPr>
      <w:tab/>
    </w:r>
    <w:r w:rsidR="00183B37" w:rsidRPr="00ED517B">
      <w:rPr>
        <w:rFonts w:eastAsia="Roboto Lt" w:cs="Roboto Lt"/>
        <w:bCs/>
        <w:szCs w:val="16"/>
        <w:lang w:bidi="fr-FR"/>
      </w:rPr>
      <w:tab/>
    </w:r>
    <w:sdt>
      <w:sdtPr>
        <w:rPr>
          <w:rFonts w:eastAsia="Roboto Lt" w:cs="Roboto Lt"/>
          <w:bCs/>
          <w:szCs w:val="16"/>
          <w:lang w:bidi="fr-FR"/>
        </w:rPr>
        <w:alias w:val="Titre "/>
        <w:tag w:val=""/>
        <w:id w:val="211084849"/>
        <w:dataBinding w:prefixMappings="xmlns:ns0='http://purl.org/dc/elements/1.1/' xmlns:ns1='http://schemas.openxmlformats.org/package/2006/metadata/core-properties' " w:xpath="/ns1:coreProperties[1]/ns0:title[1]" w:storeItemID="{6C3C8BC8-F283-45AE-878A-BAB7291924A1}"/>
        <w:text/>
      </w:sdtPr>
      <w:sdtEndPr/>
      <w:sdtContent>
        <w:r w:rsidR="007B6C1F">
          <w:rPr>
            <w:rFonts w:eastAsia="Roboto Lt" w:cs="Roboto Lt"/>
            <w:bCs/>
            <w:szCs w:val="16"/>
            <w:lang w:bidi="fr-FR"/>
          </w:rPr>
          <w:t>Consultation publique</w:t>
        </w:r>
      </w:sdtContent>
    </w:sdt>
    <w:r w:rsidR="00183B37" w:rsidRPr="00ED517B">
      <w:rPr>
        <w:bCs/>
      </w:rPr>
      <w:tab/>
    </w:r>
    <w:r w:rsidRPr="00ED517B">
      <w:rPr>
        <w:bCs/>
      </w:rPr>
      <w:fldChar w:fldCharType="begin"/>
    </w:r>
    <w:r w:rsidRPr="00ED517B">
      <w:rPr>
        <w:bCs/>
      </w:rPr>
      <w:instrText>PAGE  \* Arabic  \* MERGEFORMAT</w:instrText>
    </w:r>
    <w:r w:rsidRPr="00ED517B">
      <w:rPr>
        <w:bCs/>
      </w:rPr>
      <w:fldChar w:fldCharType="separate"/>
    </w:r>
    <w:r w:rsidRPr="00ED517B">
      <w:rPr>
        <w:bCs/>
      </w:rPr>
      <w:t>2</w:t>
    </w:r>
    <w:r w:rsidRPr="00ED517B">
      <w:rPr>
        <w:bCs/>
      </w:rPr>
      <w:fldChar w:fldCharType="end"/>
    </w:r>
    <w:r w:rsidRPr="00ED517B">
      <w:t xml:space="preserve"> </w:t>
    </w:r>
    <w:r w:rsidRPr="00FC7E86">
      <w:t xml:space="preserve">/ </w:t>
    </w:r>
    <w:r w:rsidR="00740B3E">
      <w:fldChar w:fldCharType="begin"/>
    </w:r>
    <w:r w:rsidR="00740B3E">
      <w:instrText>NUMPAGES  \* Arabic  \* MERGEFORMAT</w:instrText>
    </w:r>
    <w:r w:rsidR="00740B3E">
      <w:fldChar w:fldCharType="separate"/>
    </w:r>
    <w:r>
      <w:t>6</w:t>
    </w:r>
    <w:r w:rsidR="00740B3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A2B1" w14:textId="77777777" w:rsidR="009906F9" w:rsidRPr="009906F9" w:rsidRDefault="009906F9" w:rsidP="00121517">
    <w:pPr>
      <w:pStyle w:val="Pieddepage"/>
      <w:rPr>
        <w:lang w:bidi="fr-FR"/>
      </w:rPr>
    </w:pPr>
    <w:r w:rsidRPr="009906F9">
      <w:rPr>
        <w:lang w:bidi="fr-FR"/>
      </w:rPr>
      <w:t>11 Place des cinq Martyrs du Lycée Buffon – CS 30054 – 75675 Paris Cedex 14 – Tél. +33 (0) 1 58 01 01 10</w:t>
    </w:r>
  </w:p>
  <w:p w14:paraId="60694587" w14:textId="77777777" w:rsidR="009906F9" w:rsidRPr="009906F9" w:rsidRDefault="009906F9" w:rsidP="00121517">
    <w:pPr>
      <w:pStyle w:val="Pieddepage"/>
      <w:rPr>
        <w:lang w:bidi="fr-FR"/>
      </w:rPr>
    </w:pPr>
  </w:p>
  <w:p w14:paraId="419D3518" w14:textId="77777777" w:rsidR="009906F9" w:rsidRPr="009906F9" w:rsidRDefault="009906F9" w:rsidP="00121517">
    <w:pPr>
      <w:pStyle w:val="Pieddepage"/>
    </w:pPr>
    <w:r w:rsidRPr="009906F9">
      <w:rPr>
        <w:rFonts w:eastAsia="Roboto Lt" w:hAnsi="Roboto Lt" w:cs="Roboto Lt"/>
        <w:b/>
        <w:color w:val="223C75"/>
        <w:szCs w:val="22"/>
        <w:lang w:bidi="fr-FR"/>
      </w:rPr>
      <w:t>autorite-transports.fr</w:t>
    </w:r>
    <w:r w:rsidRPr="009906F9">
      <w:rPr>
        <w:rFonts w:eastAsia="Roboto Lt" w:hAnsi="Roboto Lt" w:cs="Roboto Lt"/>
        <w:b/>
        <w:color w:val="223C75"/>
        <w:szCs w:val="22"/>
        <w:lang w:bidi="fr-FR"/>
      </w:rPr>
      <w:tab/>
    </w:r>
    <w:r w:rsidR="00121517">
      <w:rPr>
        <w:rFonts w:eastAsia="Roboto Lt" w:hAnsi="Roboto Lt" w:cs="Roboto Lt"/>
        <w:b/>
        <w:color w:val="223C75"/>
        <w:szCs w:val="22"/>
        <w:lang w:bidi="fr-FR"/>
      </w:rPr>
      <w:tab/>
    </w:r>
    <w:r w:rsidR="00121517">
      <w:rPr>
        <w:rFonts w:eastAsia="Roboto Lt" w:hAnsi="Roboto Lt" w:cs="Roboto Lt"/>
        <w:b/>
        <w:color w:val="223C75"/>
        <w:szCs w:val="22"/>
        <w:lang w:bidi="fr-FR"/>
      </w:rPr>
      <w:tab/>
    </w:r>
    <w:r w:rsidRPr="009906F9">
      <w:fldChar w:fldCharType="begin"/>
    </w:r>
    <w:r w:rsidRPr="009906F9">
      <w:instrText>PAGE  \* Arabic  \* MERGEFORMAT</w:instrText>
    </w:r>
    <w:r w:rsidRPr="009906F9">
      <w:fldChar w:fldCharType="separate"/>
    </w:r>
    <w:r w:rsidRPr="009906F9">
      <w:t>1</w:t>
    </w:r>
    <w:r w:rsidRPr="009906F9">
      <w:fldChar w:fldCharType="end"/>
    </w:r>
    <w:r w:rsidRPr="009906F9">
      <w:t xml:space="preserve"> / </w:t>
    </w:r>
    <w:r w:rsidR="00740B3E">
      <w:fldChar w:fldCharType="begin"/>
    </w:r>
    <w:r w:rsidR="00740B3E">
      <w:instrText>NUMPAGES  \* Arabic  \* MERGEFORMAT</w:instrText>
    </w:r>
    <w:r w:rsidR="00740B3E">
      <w:fldChar w:fldCharType="separate"/>
    </w:r>
    <w:r w:rsidRPr="009906F9">
      <w:t>4</w:t>
    </w:r>
    <w:r w:rsidR="00740B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6B71" w14:textId="77777777" w:rsidR="002E6E4E" w:rsidRDefault="002E6E4E" w:rsidP="00FC7E86">
      <w:pPr>
        <w:spacing w:before="0" w:after="0"/>
      </w:pPr>
      <w:r>
        <w:separator/>
      </w:r>
    </w:p>
  </w:footnote>
  <w:footnote w:type="continuationSeparator" w:id="0">
    <w:p w14:paraId="4AC2E9F1" w14:textId="77777777" w:rsidR="002E6E4E" w:rsidRDefault="002E6E4E" w:rsidP="00FC7E86">
      <w:pPr>
        <w:spacing w:before="0" w:after="0"/>
      </w:pPr>
      <w:r>
        <w:continuationSeparator/>
      </w:r>
    </w:p>
  </w:footnote>
  <w:footnote w:type="continuationNotice" w:id="1">
    <w:p w14:paraId="2FC8C392" w14:textId="77777777" w:rsidR="002E6E4E" w:rsidRDefault="002E6E4E">
      <w:pPr>
        <w:spacing w:before="0" w:after="0"/>
      </w:pPr>
    </w:p>
  </w:footnote>
  <w:footnote w:id="2">
    <w:p w14:paraId="4E84A25E" w14:textId="77777777" w:rsidR="00DD4485" w:rsidRDefault="00DD4485" w:rsidP="00DD4485">
      <w:pPr>
        <w:pStyle w:val="Notedebasdepage"/>
      </w:pPr>
      <w:r>
        <w:rPr>
          <w:rStyle w:val="Appelnotedebasdep"/>
        </w:rPr>
        <w:footnoteRef/>
      </w:r>
      <w:r>
        <w:t xml:space="preserve"> III de l’article 19 de la loi NPF. </w:t>
      </w:r>
    </w:p>
  </w:footnote>
  <w:footnote w:id="3">
    <w:p w14:paraId="72E0B285" w14:textId="77777777" w:rsidR="00DD4485" w:rsidRDefault="00DD4485" w:rsidP="00DD4485">
      <w:pPr>
        <w:pStyle w:val="Notedebasdepage"/>
      </w:pPr>
      <w:r>
        <w:rPr>
          <w:rStyle w:val="Appelnotedebasdep"/>
        </w:rPr>
        <w:footnoteRef/>
      </w:r>
      <w:r>
        <w:t xml:space="preserve"> I de l’article L. 2121-17 du code des transports. </w:t>
      </w:r>
    </w:p>
  </w:footnote>
  <w:footnote w:id="4">
    <w:p w14:paraId="2400C7A7" w14:textId="77777777" w:rsidR="005F0197" w:rsidRDefault="005F0197" w:rsidP="005F0197">
      <w:pPr>
        <w:pStyle w:val="Notedebasdepage"/>
      </w:pPr>
      <w:r>
        <w:rPr>
          <w:rStyle w:val="Appelnotedebasdep"/>
        </w:rPr>
        <w:footnoteRef/>
      </w:r>
      <w:r>
        <w:t xml:space="preserve"> Le cas échéant, veuillez préciser (i) q</w:t>
      </w:r>
      <w:r w:rsidRPr="00883A16">
        <w:t>uelle est votre organisation interne et quels sont les moyens humains et techniques dont vous disposez pour organiser les appels d’offre</w:t>
      </w:r>
      <w:r>
        <w:t>s et (ii) si, d</w:t>
      </w:r>
      <w:r w:rsidRPr="00883A16">
        <w:t>ans le cadre de la conception et du suivi des appels d’offres</w:t>
      </w:r>
      <w:r>
        <w:t>,</w:t>
      </w:r>
      <w:r w:rsidRPr="00883A16">
        <w:t xml:space="preserve"> </w:t>
      </w:r>
      <w:r>
        <w:t xml:space="preserve">vous </w:t>
      </w:r>
      <w:r w:rsidRPr="00883A16">
        <w:t>faîtes appel à des sous-traitants ou sociétés de conseils et/ou d’ingénierie</w:t>
      </w:r>
      <w:r>
        <w:t>.</w:t>
      </w:r>
    </w:p>
  </w:footnote>
  <w:footnote w:id="5">
    <w:p w14:paraId="6A709ED0" w14:textId="11E6F0E9" w:rsidR="00883A16" w:rsidRDefault="00883A16">
      <w:pPr>
        <w:pStyle w:val="Notedebasdepage"/>
      </w:pPr>
      <w:r>
        <w:rPr>
          <w:rStyle w:val="Appelnotedebasdep"/>
        </w:rPr>
        <w:footnoteRef/>
      </w:r>
      <w:r>
        <w:t xml:space="preserve"> Le cas échéant, précisez (i) q</w:t>
      </w:r>
      <w:r w:rsidRPr="00883A16">
        <w:t>uelle est votre organisation interne et quels sont les moyens humains et techniques dont vous disposez pour répondre aux appels d’offres </w:t>
      </w:r>
      <w:r>
        <w:t>et (ii) si</w:t>
      </w:r>
      <w:r w:rsidR="005D5CA4">
        <w:t>,</w:t>
      </w:r>
      <w:r>
        <w:t xml:space="preserve"> d</w:t>
      </w:r>
      <w:r w:rsidRPr="00883A16">
        <w:t>ans le cadre de l'élaboration du dossier de réponse à l’appel d’offre</w:t>
      </w:r>
      <w:r w:rsidR="006043EB">
        <w:t>s</w:t>
      </w:r>
      <w:r w:rsidR="005D5CA4">
        <w:t>,</w:t>
      </w:r>
      <w:r w:rsidRPr="00883A16">
        <w:t xml:space="preserve"> </w:t>
      </w:r>
      <w:r>
        <w:t xml:space="preserve">vous </w:t>
      </w:r>
      <w:r w:rsidRPr="00883A16">
        <w:t>faites</w:t>
      </w:r>
      <w:r>
        <w:t xml:space="preserve"> </w:t>
      </w:r>
      <w:r w:rsidRPr="00883A16">
        <w:t>appel à des sous-traitants ou sociétés de conseils et/ou d’ingénierie</w:t>
      </w:r>
      <w:r>
        <w:t>.</w:t>
      </w:r>
    </w:p>
  </w:footnote>
  <w:footnote w:id="6">
    <w:p w14:paraId="2E01730C" w14:textId="42448842" w:rsidR="00613C2C" w:rsidRDefault="00613C2C">
      <w:pPr>
        <w:pStyle w:val="Notedebasdepage"/>
      </w:pPr>
      <w:r>
        <w:rPr>
          <w:rStyle w:val="Appelnotedebasdep"/>
        </w:rPr>
        <w:footnoteRef/>
      </w:r>
      <w:r>
        <w:t xml:space="preserve"> La réponse p</w:t>
      </w:r>
      <w:r w:rsidR="001D66C4">
        <w:t>o</w:t>
      </w:r>
      <w:r>
        <w:t>u</w:t>
      </w:r>
      <w:r w:rsidR="001D66C4">
        <w:t>van</w:t>
      </w:r>
      <w:r>
        <w:t>t dépendre du périmètre de l’appel d’offres</w:t>
      </w:r>
      <w:r w:rsidR="001D66C4">
        <w:t>, elle peut distinguer plusieurs cas de figure.</w:t>
      </w:r>
    </w:p>
  </w:footnote>
  <w:footnote w:id="7">
    <w:p w14:paraId="00A9D6B0" w14:textId="77777777" w:rsidR="0026389C" w:rsidRDefault="0026389C" w:rsidP="0026389C">
      <w:pPr>
        <w:pStyle w:val="Notedebasdepage"/>
      </w:pPr>
      <w:r>
        <w:rPr>
          <w:rStyle w:val="Appelnotedebasdep"/>
        </w:rPr>
        <w:footnoteRef/>
      </w:r>
      <w:r>
        <w:t xml:space="preserve"> Point 2.5.3.3.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A094" w14:textId="77777777" w:rsidR="009906F9" w:rsidRDefault="009906F9" w:rsidP="009906F9">
    <w:pPr>
      <w:spacing w:before="0" w:after="0"/>
    </w:pPr>
    <w:r w:rsidRPr="000847A8">
      <w:rPr>
        <w:noProof/>
        <w:lang w:eastAsia="en-US"/>
      </w:rPr>
      <w:drawing>
        <wp:anchor distT="0" distB="0" distL="114300" distR="114300" simplePos="0" relativeHeight="251658240" behindDoc="1" locked="0" layoutInCell="1" allowOverlap="1" wp14:anchorId="52A1222D" wp14:editId="0AA8F231">
          <wp:simplePos x="0" y="0"/>
          <wp:positionH relativeFrom="margin">
            <wp:posOffset>-904240</wp:posOffset>
          </wp:positionH>
          <wp:positionV relativeFrom="page">
            <wp:posOffset>-635</wp:posOffset>
          </wp:positionV>
          <wp:extent cx="7559675" cy="143827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rotWithShape="1">
                  <a:blip r:embed="rId1">
                    <a:extLst>
                      <a:ext uri="{28A0092B-C50C-407E-A947-70E740481C1C}">
                        <a14:useLocalDpi xmlns:a14="http://schemas.microsoft.com/office/drawing/2010/main" val="0"/>
                      </a:ext>
                    </a:extLst>
                  </a:blip>
                  <a:srcRect b="86539"/>
                  <a:stretch/>
                </pic:blipFill>
                <pic:spPr bwMode="auto">
                  <a:xfrm>
                    <a:off x="0" y="0"/>
                    <a:ext cx="7559675"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99F"/>
    <w:multiLevelType w:val="multilevel"/>
    <w:tmpl w:val="80DA9706"/>
    <w:lvl w:ilvl="0">
      <w:start w:val="1"/>
      <w:numFmt w:val="decimal"/>
      <w:pStyle w:val="Titre1"/>
      <w:suff w:val="space"/>
      <w:lvlText w:val="%1."/>
      <w:lvlJc w:val="left"/>
      <w:pPr>
        <w:ind w:left="2395" w:hanging="340"/>
      </w:pPr>
      <w:rPr>
        <w:rFonts w:ascii="Roboto" w:hAnsi="Roboto" w:hint="default"/>
        <w:b/>
        <w:i w:val="0"/>
        <w:color w:val="24356D"/>
        <w:sz w:val="24"/>
      </w:rPr>
    </w:lvl>
    <w:lvl w:ilvl="1">
      <w:start w:val="1"/>
      <w:numFmt w:val="decimal"/>
      <w:pStyle w:val="Titre2"/>
      <w:suff w:val="space"/>
      <w:lvlText w:val="%1.%2."/>
      <w:lvlJc w:val="left"/>
      <w:pPr>
        <w:ind w:left="454" w:hanging="454"/>
      </w:pPr>
      <w:rPr>
        <w:rFonts w:ascii="Roboto" w:hAnsi="Roboto" w:hint="default"/>
        <w:b/>
        <w:i w:val="0"/>
        <w:color w:val="24356D"/>
        <w:sz w:val="22"/>
      </w:rPr>
    </w:lvl>
    <w:lvl w:ilvl="2">
      <w:start w:val="1"/>
      <w:numFmt w:val="decimal"/>
      <w:suff w:val="space"/>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suff w:val="space"/>
      <w:lvlText w:val="%4."/>
      <w:lvlJc w:val="left"/>
      <w:pPr>
        <w:ind w:left="991" w:hanging="283"/>
      </w:pPr>
      <w:rPr>
        <w:rFonts w:ascii="Roboto" w:hAnsi="Roboto" w:hint="default"/>
        <w:b w:val="0"/>
        <w:i/>
        <w:color w:val="auto"/>
        <w:sz w:val="19"/>
      </w:rPr>
    </w:lvl>
    <w:lvl w:ilvl="4">
      <w:start w:val="1"/>
      <w:numFmt w:val="bullet"/>
      <w:pStyle w:val="Titre5"/>
      <w:suff w:val="space"/>
      <w:lvlText w:val=""/>
      <w:lvlJc w:val="left"/>
      <w:pPr>
        <w:ind w:left="3756" w:hanging="113"/>
      </w:pPr>
      <w:rPr>
        <w:rFonts w:ascii="Wingdings" w:hAnsi="Wingdings" w:hint="default"/>
        <w:color w:val="24356D"/>
      </w:rPr>
    </w:lvl>
    <w:lvl w:ilvl="5">
      <w:start w:val="1"/>
      <w:numFmt w:val="lowerRoman"/>
      <w:lvlText w:val="%6."/>
      <w:lvlJc w:val="right"/>
      <w:pPr>
        <w:ind w:left="6375" w:hanging="180"/>
      </w:pPr>
      <w:rPr>
        <w:rFonts w:hint="default"/>
      </w:rPr>
    </w:lvl>
    <w:lvl w:ilvl="6">
      <w:start w:val="1"/>
      <w:numFmt w:val="decimal"/>
      <w:lvlText w:val="%7."/>
      <w:lvlJc w:val="left"/>
      <w:pPr>
        <w:ind w:left="7095" w:hanging="360"/>
      </w:pPr>
      <w:rPr>
        <w:rFonts w:hint="default"/>
      </w:rPr>
    </w:lvl>
    <w:lvl w:ilvl="7">
      <w:start w:val="1"/>
      <w:numFmt w:val="lowerLetter"/>
      <w:lvlText w:val="%8."/>
      <w:lvlJc w:val="left"/>
      <w:pPr>
        <w:ind w:left="7815" w:hanging="360"/>
      </w:pPr>
      <w:rPr>
        <w:rFonts w:hint="default"/>
      </w:rPr>
    </w:lvl>
    <w:lvl w:ilvl="8">
      <w:start w:val="1"/>
      <w:numFmt w:val="lowerRoman"/>
      <w:lvlText w:val="%9."/>
      <w:lvlJc w:val="right"/>
      <w:pPr>
        <w:ind w:left="8535" w:hanging="180"/>
      </w:pPr>
      <w:rPr>
        <w:rFonts w:hint="default"/>
      </w:rPr>
    </w:lvl>
  </w:abstractNum>
  <w:abstractNum w:abstractNumId="1" w15:restartNumberingAfterBreak="0">
    <w:nsid w:val="030504EA"/>
    <w:multiLevelType w:val="hybridMultilevel"/>
    <w:tmpl w:val="EF60F426"/>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6144DE"/>
    <w:multiLevelType w:val="hybridMultilevel"/>
    <w:tmpl w:val="FA88D344"/>
    <w:lvl w:ilvl="0" w:tplc="791A54DC">
      <w:start w:val="1"/>
      <w:numFmt w:val="bullet"/>
      <w:pStyle w:val="Listeavis"/>
      <w:lvlText w:val=""/>
      <w:lvlJc w:val="left"/>
      <w:pPr>
        <w:ind w:left="360" w:hanging="360"/>
      </w:pPr>
      <w:rPr>
        <w:rFonts w:ascii="Wingdings" w:hAnsi="Wingdings" w:hint="default"/>
        <w:color w:val="auto"/>
        <w:spacing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43F3B2E"/>
    <w:multiLevelType w:val="hybridMultilevel"/>
    <w:tmpl w:val="2780C8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BF1EB5"/>
    <w:multiLevelType w:val="hybridMultilevel"/>
    <w:tmpl w:val="E36A017A"/>
    <w:lvl w:ilvl="0" w:tplc="12EC4C7E">
      <w:start w:val="1"/>
      <w:numFmt w:val="decimal"/>
      <w:pStyle w:val="Listenumrotei"/>
      <w:lvlText w:val="Question %1"/>
      <w:lvlJc w:val="left"/>
      <w:pPr>
        <w:ind w:left="1145" w:hanging="720"/>
      </w:pPr>
      <w:rPr>
        <w:color w:val="24356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E037D5"/>
    <w:multiLevelType w:val="hybridMultilevel"/>
    <w:tmpl w:val="5ADC34AE"/>
    <w:lvl w:ilvl="0" w:tplc="B130F09C">
      <w:start w:val="13"/>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FD7FB1"/>
    <w:multiLevelType w:val="hybridMultilevel"/>
    <w:tmpl w:val="6232A3F4"/>
    <w:lvl w:ilvl="0" w:tplc="64A223EE">
      <w:start w:val="1"/>
      <w:numFmt w:val="decimal"/>
      <w:pStyle w:val="QuestionMI"/>
      <w:lvlText w:val="%1."/>
      <w:lvlJc w:val="left"/>
      <w:pPr>
        <w:ind w:left="631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5B551D90"/>
    <w:multiLevelType w:val="multilevel"/>
    <w:tmpl w:val="996E9FAC"/>
    <w:lvl w:ilvl="0">
      <w:start w:val="1"/>
      <w:numFmt w:val="decimal"/>
      <w:pStyle w:val="Paragraphenumrot"/>
      <w:lvlText w:val="%1."/>
      <w:lvlJc w:val="right"/>
      <w:pPr>
        <w:ind w:left="76" w:hanging="360"/>
      </w:pPr>
      <w:rPr>
        <w:rFonts w:hint="default"/>
        <w:b w:val="0"/>
        <w:color w:val="auto"/>
        <w:sz w:val="18"/>
      </w:rPr>
    </w:lvl>
    <w:lvl w:ilvl="1">
      <w:start w:val="1"/>
      <w:numFmt w:val="decimal"/>
      <w:isLgl/>
      <w:lvlText w:val="%1.%2."/>
      <w:lvlJc w:val="left"/>
      <w:pPr>
        <w:ind w:left="1004"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500"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996" w:hanging="1440"/>
      </w:pPr>
      <w:rPr>
        <w:rFonts w:hint="default"/>
      </w:rPr>
    </w:lvl>
    <w:lvl w:ilvl="6">
      <w:start w:val="1"/>
      <w:numFmt w:val="decimal"/>
      <w:isLgl/>
      <w:lvlText w:val="%1.%2.%3.%4.%5.%6.%7."/>
      <w:lvlJc w:val="left"/>
      <w:pPr>
        <w:ind w:left="4564"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6060" w:hanging="1800"/>
      </w:pPr>
      <w:rPr>
        <w:rFonts w:hint="default"/>
      </w:rPr>
    </w:lvl>
  </w:abstractNum>
  <w:abstractNum w:abstractNumId="9" w15:restartNumberingAfterBreak="0">
    <w:nsid w:val="67BD095C"/>
    <w:multiLevelType w:val="hybridMultilevel"/>
    <w:tmpl w:val="706C38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273C2D"/>
    <w:multiLevelType w:val="multilevel"/>
    <w:tmpl w:val="D51893F0"/>
    <w:styleLink w:val="Style1"/>
    <w:lvl w:ilvl="0">
      <w:start w:val="1"/>
      <w:numFmt w:val="decimal"/>
      <w:suff w:val="space"/>
      <w:lvlText w:val="%1."/>
      <w:lvlJc w:val="left"/>
      <w:pPr>
        <w:ind w:left="284" w:hanging="284"/>
      </w:pPr>
      <w:rPr>
        <w:rFonts w:hint="default"/>
        <w:color w:val="24356D" w:themeColor="text2"/>
      </w:rPr>
    </w:lvl>
    <w:lvl w:ilvl="1">
      <w:start w:val="1"/>
      <w:numFmt w:val="decimal"/>
      <w:suff w:val="space"/>
      <w:lvlText w:val="%1.%2."/>
      <w:lvlJc w:val="left"/>
      <w:pPr>
        <w:ind w:left="340" w:hanging="340"/>
      </w:pPr>
      <w:rPr>
        <w:rFonts w:hint="default"/>
        <w:color w:val="24356D" w:themeColor="text2"/>
      </w:rPr>
    </w:lvl>
    <w:lvl w:ilvl="2">
      <w:start w:val="1"/>
      <w:numFmt w:val="decimal"/>
      <w:suff w:val="space"/>
      <w:lvlText w:val="%1.%2.%3."/>
      <w:lvlJc w:val="left"/>
      <w:pPr>
        <w:ind w:left="284" w:firstLine="0"/>
      </w:pPr>
      <w:rPr>
        <w:rFonts w:hint="default"/>
        <w:color w:val="24356D" w:themeColor="text2"/>
        <w:u w:color="24356D" w:themeColor="text2"/>
      </w:rPr>
    </w:lvl>
    <w:lvl w:ilvl="3">
      <w:start w:val="1"/>
      <w:numFmt w:val="lowerLetter"/>
      <w:suff w:val="space"/>
      <w:lvlText w:val="%1.%2.%3.%4."/>
      <w:lvlJc w:val="left"/>
      <w:pPr>
        <w:ind w:left="794" w:hanging="114"/>
      </w:pPr>
      <w:rPr>
        <w:rFonts w:hint="default"/>
        <w:color w:val="24356D" w:themeColor="text2"/>
      </w:rPr>
    </w:lvl>
    <w:lvl w:ilvl="4">
      <w:start w:val="1"/>
      <w:numFmt w:val="bullet"/>
      <w:lvlRestart w:val="0"/>
      <w:suff w:val="space"/>
      <w:lvlText w:val=""/>
      <w:lvlJc w:val="left"/>
      <w:pPr>
        <w:ind w:left="2268" w:hanging="850"/>
      </w:pPr>
      <w:rPr>
        <w:rFonts w:ascii="Wingdings" w:hAnsi="Wingdings" w:hint="default"/>
        <w:color w:val="4D4D4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1" w15:restartNumberingAfterBreak="0">
    <w:nsid w:val="78134FA0"/>
    <w:multiLevelType w:val="hybridMultilevel"/>
    <w:tmpl w:val="AA7C0A74"/>
    <w:lvl w:ilvl="0" w:tplc="67746B56">
      <w:start w:val="1"/>
      <w:numFmt w:val="bullet"/>
      <w:pStyle w:val="Listeavectirets"/>
      <w:lvlText w:val=""/>
      <w:lvlJc w:val="left"/>
      <w:pPr>
        <w:ind w:left="6462" w:hanging="360"/>
      </w:pPr>
      <w:rPr>
        <w:rFonts w:ascii="Symbol" w:hAnsi="Symbol" w:hint="default"/>
      </w:rPr>
    </w:lvl>
    <w:lvl w:ilvl="1" w:tplc="4A644938">
      <w:numFmt w:val="bullet"/>
      <w:lvlText w:val="-"/>
      <w:lvlJc w:val="left"/>
      <w:pPr>
        <w:ind w:left="1446" w:hanging="360"/>
      </w:pPr>
      <w:rPr>
        <w:rFonts w:ascii="Roboto" w:eastAsiaTheme="minorHAnsi" w:hAnsi="Roboto" w:cs="Times New Roman"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2" w15:restartNumberingAfterBreak="0">
    <w:nsid w:val="7AD17D47"/>
    <w:multiLevelType w:val="hybridMultilevel"/>
    <w:tmpl w:val="ED509888"/>
    <w:lvl w:ilvl="0" w:tplc="0D8AA5F0">
      <w:start w:val="1"/>
      <w:numFmt w:val="lowerLetter"/>
      <w:lvlText w:val="%1)"/>
      <w:lvlJc w:val="left"/>
      <w:pPr>
        <w:ind w:left="720" w:hanging="360"/>
      </w:pPr>
      <w:rPr>
        <w:rFonts w:ascii="Roboto" w:eastAsiaTheme="minorHAnsi" w:hAnsi="Roboto"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6411626">
    <w:abstractNumId w:val="5"/>
  </w:num>
  <w:num w:numId="2" w16cid:durableId="396786028">
    <w:abstractNumId w:val="10"/>
  </w:num>
  <w:num w:numId="3" w16cid:durableId="63963792">
    <w:abstractNumId w:val="8"/>
  </w:num>
  <w:num w:numId="4" w16cid:durableId="639723932">
    <w:abstractNumId w:val="11"/>
  </w:num>
  <w:num w:numId="5" w16cid:durableId="1912153281">
    <w:abstractNumId w:val="0"/>
  </w:num>
  <w:num w:numId="6" w16cid:durableId="334378836">
    <w:abstractNumId w:val="0"/>
    <w:lvlOverride w:ilvl="0">
      <w:lvl w:ilvl="0">
        <w:start w:val="1"/>
        <w:numFmt w:val="decimal"/>
        <w:pStyle w:val="Titre1"/>
        <w:suff w:val="space"/>
        <w:lvlText w:val="%1."/>
        <w:lvlJc w:val="left"/>
        <w:pPr>
          <w:ind w:left="2395" w:hanging="340"/>
        </w:pPr>
        <w:rPr>
          <w:rFonts w:ascii="Roboto" w:hAnsi="Roboto" w:hint="default"/>
          <w:b/>
          <w:i w:val="0"/>
          <w:color w:val="24356D"/>
          <w:sz w:val="24"/>
        </w:rPr>
      </w:lvl>
    </w:lvlOverride>
    <w:lvlOverride w:ilvl="1">
      <w:lvl w:ilvl="1">
        <w:start w:val="1"/>
        <w:numFmt w:val="decimal"/>
        <w:pStyle w:val="Titre2"/>
        <w:suff w:val="space"/>
        <w:lvlText w:val="%1.%2."/>
        <w:lvlJc w:val="left"/>
        <w:pPr>
          <w:ind w:left="2509" w:hanging="454"/>
        </w:pPr>
        <w:rPr>
          <w:rFonts w:ascii="Roboto" w:hAnsi="Roboto" w:hint="default"/>
          <w:b/>
          <w:i w:val="0"/>
          <w:color w:val="24356D"/>
          <w:sz w:val="22"/>
        </w:rPr>
      </w:lvl>
    </w:lvlOverride>
    <w:lvlOverride w:ilvl="2">
      <w:lvl w:ilvl="2">
        <w:start w:val="1"/>
        <w:numFmt w:val="decimal"/>
        <w:suff w:val="space"/>
        <w:lvlText w:val="%1.%2.%3."/>
        <w:lvlJc w:val="left"/>
        <w:pPr>
          <w:ind w:left="1616" w:hanging="62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Titre4"/>
        <w:suff w:val="space"/>
        <w:lvlText w:val="%4."/>
        <w:lvlJc w:val="left"/>
        <w:pPr>
          <w:ind w:left="991" w:hanging="283"/>
        </w:pPr>
        <w:rPr>
          <w:rFonts w:ascii="Roboto" w:hAnsi="Roboto" w:hint="default"/>
          <w:b w:val="0"/>
          <w:i/>
          <w:color w:val="auto"/>
        </w:rPr>
      </w:lvl>
    </w:lvlOverride>
    <w:lvlOverride w:ilvl="4">
      <w:lvl w:ilvl="4">
        <w:start w:val="1"/>
        <w:numFmt w:val="bullet"/>
        <w:pStyle w:val="Titre5"/>
        <w:suff w:val="space"/>
        <w:lvlText w:val=""/>
        <w:lvlJc w:val="left"/>
        <w:pPr>
          <w:ind w:left="3756" w:hanging="113"/>
        </w:pPr>
        <w:rPr>
          <w:rFonts w:ascii="Wingdings" w:hAnsi="Wingdings" w:hint="default"/>
          <w:color w:val="24356D"/>
        </w:rPr>
      </w:lvl>
    </w:lvlOverride>
    <w:lvlOverride w:ilvl="5">
      <w:lvl w:ilvl="5">
        <w:start w:val="1"/>
        <w:numFmt w:val="lowerRoman"/>
        <w:lvlText w:val="%6."/>
        <w:lvlJc w:val="right"/>
        <w:pPr>
          <w:ind w:left="6375" w:hanging="180"/>
        </w:pPr>
        <w:rPr>
          <w:rFonts w:hint="default"/>
        </w:rPr>
      </w:lvl>
    </w:lvlOverride>
    <w:lvlOverride w:ilvl="6">
      <w:lvl w:ilvl="6">
        <w:start w:val="1"/>
        <w:numFmt w:val="decimal"/>
        <w:lvlText w:val="%7."/>
        <w:lvlJc w:val="left"/>
        <w:pPr>
          <w:ind w:left="7095" w:hanging="360"/>
        </w:pPr>
        <w:rPr>
          <w:rFonts w:hint="default"/>
        </w:rPr>
      </w:lvl>
    </w:lvlOverride>
    <w:lvlOverride w:ilvl="7">
      <w:lvl w:ilvl="7">
        <w:start w:val="1"/>
        <w:numFmt w:val="lowerLetter"/>
        <w:lvlText w:val="%8."/>
        <w:lvlJc w:val="left"/>
        <w:pPr>
          <w:ind w:left="7815" w:hanging="360"/>
        </w:pPr>
        <w:rPr>
          <w:rFonts w:hint="default"/>
        </w:rPr>
      </w:lvl>
    </w:lvlOverride>
    <w:lvlOverride w:ilvl="8">
      <w:lvl w:ilvl="8">
        <w:start w:val="1"/>
        <w:numFmt w:val="lowerRoman"/>
        <w:lvlText w:val="%9."/>
        <w:lvlJc w:val="right"/>
        <w:pPr>
          <w:ind w:left="8535" w:hanging="180"/>
        </w:pPr>
        <w:rPr>
          <w:rFonts w:hint="default"/>
        </w:rPr>
      </w:lvl>
    </w:lvlOverride>
  </w:num>
  <w:num w:numId="7" w16cid:durableId="920529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540111">
    <w:abstractNumId w:val="2"/>
  </w:num>
  <w:num w:numId="9" w16cid:durableId="1520123633">
    <w:abstractNumId w:val="4"/>
  </w:num>
  <w:num w:numId="10" w16cid:durableId="1755781287">
    <w:abstractNumId w:val="1"/>
  </w:num>
  <w:num w:numId="11" w16cid:durableId="1558930199">
    <w:abstractNumId w:val="12"/>
  </w:num>
  <w:num w:numId="12" w16cid:durableId="1752971453">
    <w:abstractNumId w:val="3"/>
  </w:num>
  <w:num w:numId="13" w16cid:durableId="513302866">
    <w:abstractNumId w:val="9"/>
  </w:num>
  <w:num w:numId="14" w16cid:durableId="1053843724">
    <w:abstractNumId w:val="6"/>
  </w:num>
  <w:num w:numId="15" w16cid:durableId="443234614">
    <w:abstractNumId w:val="0"/>
  </w:num>
  <w:num w:numId="16" w16cid:durableId="1632709317">
    <w:abstractNumId w:val="0"/>
  </w:num>
  <w:num w:numId="17" w16cid:durableId="18706210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69"/>
    <w:rsid w:val="00000ADA"/>
    <w:rsid w:val="00000C6C"/>
    <w:rsid w:val="00000FD8"/>
    <w:rsid w:val="00001E28"/>
    <w:rsid w:val="00002CC3"/>
    <w:rsid w:val="00002CCD"/>
    <w:rsid w:val="00003069"/>
    <w:rsid w:val="0000444C"/>
    <w:rsid w:val="00004914"/>
    <w:rsid w:val="000053D3"/>
    <w:rsid w:val="000057D2"/>
    <w:rsid w:val="000062F2"/>
    <w:rsid w:val="00007118"/>
    <w:rsid w:val="00007EBD"/>
    <w:rsid w:val="0001030C"/>
    <w:rsid w:val="00010E90"/>
    <w:rsid w:val="000116C8"/>
    <w:rsid w:val="000120F2"/>
    <w:rsid w:val="0001264B"/>
    <w:rsid w:val="00012FB2"/>
    <w:rsid w:val="000134CB"/>
    <w:rsid w:val="00014E31"/>
    <w:rsid w:val="00015FC3"/>
    <w:rsid w:val="000167BD"/>
    <w:rsid w:val="00016BFB"/>
    <w:rsid w:val="000171D9"/>
    <w:rsid w:val="00020C54"/>
    <w:rsid w:val="00020DF2"/>
    <w:rsid w:val="0002129B"/>
    <w:rsid w:val="00022765"/>
    <w:rsid w:val="000233E4"/>
    <w:rsid w:val="000236A6"/>
    <w:rsid w:val="000238FB"/>
    <w:rsid w:val="00024164"/>
    <w:rsid w:val="0002610C"/>
    <w:rsid w:val="000267D9"/>
    <w:rsid w:val="000304C9"/>
    <w:rsid w:val="00030521"/>
    <w:rsid w:val="00031226"/>
    <w:rsid w:val="000327E4"/>
    <w:rsid w:val="0003280C"/>
    <w:rsid w:val="00033163"/>
    <w:rsid w:val="000336DE"/>
    <w:rsid w:val="00035796"/>
    <w:rsid w:val="00035E48"/>
    <w:rsid w:val="0003674A"/>
    <w:rsid w:val="000367D9"/>
    <w:rsid w:val="00037351"/>
    <w:rsid w:val="00037377"/>
    <w:rsid w:val="00041957"/>
    <w:rsid w:val="0004205F"/>
    <w:rsid w:val="000423A0"/>
    <w:rsid w:val="00042D77"/>
    <w:rsid w:val="00043C8B"/>
    <w:rsid w:val="0004477B"/>
    <w:rsid w:val="0004515A"/>
    <w:rsid w:val="00045CEB"/>
    <w:rsid w:val="0004645A"/>
    <w:rsid w:val="000465F0"/>
    <w:rsid w:val="00046E34"/>
    <w:rsid w:val="000476BD"/>
    <w:rsid w:val="00047D09"/>
    <w:rsid w:val="000521E1"/>
    <w:rsid w:val="000543F7"/>
    <w:rsid w:val="00054680"/>
    <w:rsid w:val="00054D51"/>
    <w:rsid w:val="0005621B"/>
    <w:rsid w:val="0005685E"/>
    <w:rsid w:val="00056E56"/>
    <w:rsid w:val="000575FA"/>
    <w:rsid w:val="00057BF8"/>
    <w:rsid w:val="00057CB6"/>
    <w:rsid w:val="00060112"/>
    <w:rsid w:val="00061B9D"/>
    <w:rsid w:val="00062C77"/>
    <w:rsid w:val="00062D1C"/>
    <w:rsid w:val="000636C9"/>
    <w:rsid w:val="00063AE6"/>
    <w:rsid w:val="00064EEE"/>
    <w:rsid w:val="00065962"/>
    <w:rsid w:val="00065BA3"/>
    <w:rsid w:val="0006739A"/>
    <w:rsid w:val="00067F3B"/>
    <w:rsid w:val="000718CA"/>
    <w:rsid w:val="00072428"/>
    <w:rsid w:val="0007244E"/>
    <w:rsid w:val="00072E36"/>
    <w:rsid w:val="000732CF"/>
    <w:rsid w:val="0007439E"/>
    <w:rsid w:val="00074490"/>
    <w:rsid w:val="00074ED3"/>
    <w:rsid w:val="00076B75"/>
    <w:rsid w:val="0007767F"/>
    <w:rsid w:val="00077EFC"/>
    <w:rsid w:val="00077F8E"/>
    <w:rsid w:val="00080A4C"/>
    <w:rsid w:val="00080C9C"/>
    <w:rsid w:val="00080FAB"/>
    <w:rsid w:val="0008109D"/>
    <w:rsid w:val="000819D0"/>
    <w:rsid w:val="0008371A"/>
    <w:rsid w:val="00084413"/>
    <w:rsid w:val="000847D5"/>
    <w:rsid w:val="0008583B"/>
    <w:rsid w:val="00086094"/>
    <w:rsid w:val="00087125"/>
    <w:rsid w:val="000903EF"/>
    <w:rsid w:val="000909F6"/>
    <w:rsid w:val="000911D4"/>
    <w:rsid w:val="00091253"/>
    <w:rsid w:val="0009148D"/>
    <w:rsid w:val="0009367A"/>
    <w:rsid w:val="00094734"/>
    <w:rsid w:val="00094746"/>
    <w:rsid w:val="00094D9D"/>
    <w:rsid w:val="00095A8A"/>
    <w:rsid w:val="00097072"/>
    <w:rsid w:val="000979C8"/>
    <w:rsid w:val="000A059D"/>
    <w:rsid w:val="000A1495"/>
    <w:rsid w:val="000A16DE"/>
    <w:rsid w:val="000A1FC2"/>
    <w:rsid w:val="000A3E14"/>
    <w:rsid w:val="000A537C"/>
    <w:rsid w:val="000A61AD"/>
    <w:rsid w:val="000A7546"/>
    <w:rsid w:val="000B2FBE"/>
    <w:rsid w:val="000B4FE8"/>
    <w:rsid w:val="000B53AF"/>
    <w:rsid w:val="000B556C"/>
    <w:rsid w:val="000B6B46"/>
    <w:rsid w:val="000B799B"/>
    <w:rsid w:val="000B7EF6"/>
    <w:rsid w:val="000C1343"/>
    <w:rsid w:val="000C4287"/>
    <w:rsid w:val="000C5E94"/>
    <w:rsid w:val="000C6484"/>
    <w:rsid w:val="000C7757"/>
    <w:rsid w:val="000C7F8E"/>
    <w:rsid w:val="000D0666"/>
    <w:rsid w:val="000D112B"/>
    <w:rsid w:val="000D14F0"/>
    <w:rsid w:val="000D2AE9"/>
    <w:rsid w:val="000D6B6A"/>
    <w:rsid w:val="000D6BA7"/>
    <w:rsid w:val="000D76FA"/>
    <w:rsid w:val="000D7E9B"/>
    <w:rsid w:val="000E09EB"/>
    <w:rsid w:val="000E184A"/>
    <w:rsid w:val="000E248E"/>
    <w:rsid w:val="000E3439"/>
    <w:rsid w:val="000E4A75"/>
    <w:rsid w:val="000E4D86"/>
    <w:rsid w:val="000E5E99"/>
    <w:rsid w:val="000E6567"/>
    <w:rsid w:val="000E6E48"/>
    <w:rsid w:val="000E7727"/>
    <w:rsid w:val="000E77F0"/>
    <w:rsid w:val="000E7C0C"/>
    <w:rsid w:val="000E7C8C"/>
    <w:rsid w:val="000F0A0E"/>
    <w:rsid w:val="000F1344"/>
    <w:rsid w:val="000F2E2A"/>
    <w:rsid w:val="000F5965"/>
    <w:rsid w:val="000F5BA2"/>
    <w:rsid w:val="000F6720"/>
    <w:rsid w:val="000F715C"/>
    <w:rsid w:val="000F76AC"/>
    <w:rsid w:val="001014FE"/>
    <w:rsid w:val="001015C4"/>
    <w:rsid w:val="00101FD1"/>
    <w:rsid w:val="00102110"/>
    <w:rsid w:val="00102740"/>
    <w:rsid w:val="00103196"/>
    <w:rsid w:val="001033CC"/>
    <w:rsid w:val="00104F5B"/>
    <w:rsid w:val="00105310"/>
    <w:rsid w:val="00105FBA"/>
    <w:rsid w:val="0010641F"/>
    <w:rsid w:val="00106D20"/>
    <w:rsid w:val="001071CC"/>
    <w:rsid w:val="00107606"/>
    <w:rsid w:val="001109B7"/>
    <w:rsid w:val="00110C93"/>
    <w:rsid w:val="0011154D"/>
    <w:rsid w:val="00111B0C"/>
    <w:rsid w:val="001134E3"/>
    <w:rsid w:val="0011437A"/>
    <w:rsid w:val="001159F8"/>
    <w:rsid w:val="001168C0"/>
    <w:rsid w:val="00116B29"/>
    <w:rsid w:val="00116CCB"/>
    <w:rsid w:val="00117DDC"/>
    <w:rsid w:val="00121517"/>
    <w:rsid w:val="00122A75"/>
    <w:rsid w:val="00125C93"/>
    <w:rsid w:val="00125E4D"/>
    <w:rsid w:val="00127DE7"/>
    <w:rsid w:val="00130773"/>
    <w:rsid w:val="001308FA"/>
    <w:rsid w:val="00131AD2"/>
    <w:rsid w:val="001334D7"/>
    <w:rsid w:val="00133C63"/>
    <w:rsid w:val="001348A9"/>
    <w:rsid w:val="001369BF"/>
    <w:rsid w:val="00136B6A"/>
    <w:rsid w:val="00136E79"/>
    <w:rsid w:val="001374BE"/>
    <w:rsid w:val="00140115"/>
    <w:rsid w:val="0014024E"/>
    <w:rsid w:val="0014080B"/>
    <w:rsid w:val="00140B8E"/>
    <w:rsid w:val="00141356"/>
    <w:rsid w:val="001416DC"/>
    <w:rsid w:val="00141E1D"/>
    <w:rsid w:val="00143250"/>
    <w:rsid w:val="001432B9"/>
    <w:rsid w:val="0014386D"/>
    <w:rsid w:val="00144339"/>
    <w:rsid w:val="0014588C"/>
    <w:rsid w:val="00145A1F"/>
    <w:rsid w:val="00146296"/>
    <w:rsid w:val="00146E98"/>
    <w:rsid w:val="00147D2F"/>
    <w:rsid w:val="00150415"/>
    <w:rsid w:val="0015244D"/>
    <w:rsid w:val="00152906"/>
    <w:rsid w:val="001538A1"/>
    <w:rsid w:val="00153B48"/>
    <w:rsid w:val="00153E27"/>
    <w:rsid w:val="00154772"/>
    <w:rsid w:val="001552B2"/>
    <w:rsid w:val="00155863"/>
    <w:rsid w:val="00155884"/>
    <w:rsid w:val="00156406"/>
    <w:rsid w:val="001576BE"/>
    <w:rsid w:val="00157A9D"/>
    <w:rsid w:val="00157E6E"/>
    <w:rsid w:val="00161351"/>
    <w:rsid w:val="001631F9"/>
    <w:rsid w:val="00163483"/>
    <w:rsid w:val="001642E1"/>
    <w:rsid w:val="00164991"/>
    <w:rsid w:val="001654A6"/>
    <w:rsid w:val="00165B30"/>
    <w:rsid w:val="00166334"/>
    <w:rsid w:val="0016797B"/>
    <w:rsid w:val="00167A84"/>
    <w:rsid w:val="00170F87"/>
    <w:rsid w:val="00173ABD"/>
    <w:rsid w:val="00173D27"/>
    <w:rsid w:val="001757D5"/>
    <w:rsid w:val="001760D6"/>
    <w:rsid w:val="001779C4"/>
    <w:rsid w:val="00177BC5"/>
    <w:rsid w:val="00177E7A"/>
    <w:rsid w:val="00177F23"/>
    <w:rsid w:val="001805BE"/>
    <w:rsid w:val="0018065B"/>
    <w:rsid w:val="00181161"/>
    <w:rsid w:val="00182502"/>
    <w:rsid w:val="00182B4B"/>
    <w:rsid w:val="001834CD"/>
    <w:rsid w:val="00183B37"/>
    <w:rsid w:val="00185077"/>
    <w:rsid w:val="001850C5"/>
    <w:rsid w:val="00187E83"/>
    <w:rsid w:val="001907EF"/>
    <w:rsid w:val="001908C3"/>
    <w:rsid w:val="00190CA1"/>
    <w:rsid w:val="001937C5"/>
    <w:rsid w:val="00193D62"/>
    <w:rsid w:val="0019479F"/>
    <w:rsid w:val="001964F8"/>
    <w:rsid w:val="001A0BF3"/>
    <w:rsid w:val="001A21E5"/>
    <w:rsid w:val="001A3112"/>
    <w:rsid w:val="001A4F1F"/>
    <w:rsid w:val="001A52EA"/>
    <w:rsid w:val="001A57BD"/>
    <w:rsid w:val="001A5D22"/>
    <w:rsid w:val="001A62A1"/>
    <w:rsid w:val="001A712D"/>
    <w:rsid w:val="001B1BC6"/>
    <w:rsid w:val="001B2251"/>
    <w:rsid w:val="001B3451"/>
    <w:rsid w:val="001B3BD8"/>
    <w:rsid w:val="001B3BF7"/>
    <w:rsid w:val="001B43E7"/>
    <w:rsid w:val="001B549A"/>
    <w:rsid w:val="001B578F"/>
    <w:rsid w:val="001B5DE3"/>
    <w:rsid w:val="001B6486"/>
    <w:rsid w:val="001B6757"/>
    <w:rsid w:val="001B7CDF"/>
    <w:rsid w:val="001C0118"/>
    <w:rsid w:val="001C1A43"/>
    <w:rsid w:val="001C2AFC"/>
    <w:rsid w:val="001C32DA"/>
    <w:rsid w:val="001C3911"/>
    <w:rsid w:val="001C3BCA"/>
    <w:rsid w:val="001C55DA"/>
    <w:rsid w:val="001C5719"/>
    <w:rsid w:val="001C5CA9"/>
    <w:rsid w:val="001C6D6C"/>
    <w:rsid w:val="001C708E"/>
    <w:rsid w:val="001C7215"/>
    <w:rsid w:val="001C7467"/>
    <w:rsid w:val="001D0387"/>
    <w:rsid w:val="001D0A25"/>
    <w:rsid w:val="001D1666"/>
    <w:rsid w:val="001D2818"/>
    <w:rsid w:val="001D2921"/>
    <w:rsid w:val="001D4DFC"/>
    <w:rsid w:val="001D502F"/>
    <w:rsid w:val="001D652B"/>
    <w:rsid w:val="001D66C4"/>
    <w:rsid w:val="001D6A22"/>
    <w:rsid w:val="001E06B4"/>
    <w:rsid w:val="001E0765"/>
    <w:rsid w:val="001E1812"/>
    <w:rsid w:val="001E5583"/>
    <w:rsid w:val="001E63EB"/>
    <w:rsid w:val="001E725D"/>
    <w:rsid w:val="001F0286"/>
    <w:rsid w:val="001F11C0"/>
    <w:rsid w:val="001F26E6"/>
    <w:rsid w:val="001F2B86"/>
    <w:rsid w:val="001F3997"/>
    <w:rsid w:val="001F3B11"/>
    <w:rsid w:val="001F3B8F"/>
    <w:rsid w:val="001F422E"/>
    <w:rsid w:val="001F4366"/>
    <w:rsid w:val="001F4BF8"/>
    <w:rsid w:val="001F5DC1"/>
    <w:rsid w:val="001F6268"/>
    <w:rsid w:val="001F632F"/>
    <w:rsid w:val="001F6B64"/>
    <w:rsid w:val="001F6CAD"/>
    <w:rsid w:val="00200AE9"/>
    <w:rsid w:val="00201709"/>
    <w:rsid w:val="0020244A"/>
    <w:rsid w:val="00203477"/>
    <w:rsid w:val="00203780"/>
    <w:rsid w:val="00203C04"/>
    <w:rsid w:val="00203E2D"/>
    <w:rsid w:val="00204F61"/>
    <w:rsid w:val="00205A4E"/>
    <w:rsid w:val="00207097"/>
    <w:rsid w:val="00210795"/>
    <w:rsid w:val="00210BB7"/>
    <w:rsid w:val="002110F4"/>
    <w:rsid w:val="00214235"/>
    <w:rsid w:val="00214D45"/>
    <w:rsid w:val="002161AC"/>
    <w:rsid w:val="00216260"/>
    <w:rsid w:val="002168CB"/>
    <w:rsid w:val="00216B28"/>
    <w:rsid w:val="0021798F"/>
    <w:rsid w:val="00220802"/>
    <w:rsid w:val="00220AF0"/>
    <w:rsid w:val="00221348"/>
    <w:rsid w:val="00221B2D"/>
    <w:rsid w:val="00222B43"/>
    <w:rsid w:val="00222B61"/>
    <w:rsid w:val="002231A6"/>
    <w:rsid w:val="00223244"/>
    <w:rsid w:val="00223265"/>
    <w:rsid w:val="0022354A"/>
    <w:rsid w:val="002241C8"/>
    <w:rsid w:val="002258D4"/>
    <w:rsid w:val="00225999"/>
    <w:rsid w:val="00226AF9"/>
    <w:rsid w:val="0022701D"/>
    <w:rsid w:val="00227FAF"/>
    <w:rsid w:val="00230602"/>
    <w:rsid w:val="00230F69"/>
    <w:rsid w:val="00233E19"/>
    <w:rsid w:val="002341EF"/>
    <w:rsid w:val="0023467B"/>
    <w:rsid w:val="00234844"/>
    <w:rsid w:val="00234DC0"/>
    <w:rsid w:val="0023541F"/>
    <w:rsid w:val="00236735"/>
    <w:rsid w:val="002369E1"/>
    <w:rsid w:val="00240EED"/>
    <w:rsid w:val="00241B3C"/>
    <w:rsid w:val="002428EE"/>
    <w:rsid w:val="002429A2"/>
    <w:rsid w:val="002429DD"/>
    <w:rsid w:val="00242BF4"/>
    <w:rsid w:val="00244663"/>
    <w:rsid w:val="0024488C"/>
    <w:rsid w:val="00246AA7"/>
    <w:rsid w:val="00247042"/>
    <w:rsid w:val="00247901"/>
    <w:rsid w:val="00250713"/>
    <w:rsid w:val="00250CAF"/>
    <w:rsid w:val="002517B1"/>
    <w:rsid w:val="00251D50"/>
    <w:rsid w:val="00252704"/>
    <w:rsid w:val="002538EC"/>
    <w:rsid w:val="0025429B"/>
    <w:rsid w:val="00254B1A"/>
    <w:rsid w:val="00255A0A"/>
    <w:rsid w:val="002561B6"/>
    <w:rsid w:val="00256830"/>
    <w:rsid w:val="002572AE"/>
    <w:rsid w:val="002579C7"/>
    <w:rsid w:val="00261F6D"/>
    <w:rsid w:val="0026249C"/>
    <w:rsid w:val="00263890"/>
    <w:rsid w:val="0026389C"/>
    <w:rsid w:val="00263A6C"/>
    <w:rsid w:val="00264116"/>
    <w:rsid w:val="002649A7"/>
    <w:rsid w:val="002669C9"/>
    <w:rsid w:val="00267D83"/>
    <w:rsid w:val="0027031D"/>
    <w:rsid w:val="00270A50"/>
    <w:rsid w:val="00270CEB"/>
    <w:rsid w:val="00271CB4"/>
    <w:rsid w:val="002726E6"/>
    <w:rsid w:val="002729D0"/>
    <w:rsid w:val="00272B53"/>
    <w:rsid w:val="0027496D"/>
    <w:rsid w:val="00275366"/>
    <w:rsid w:val="00276633"/>
    <w:rsid w:val="00277B0F"/>
    <w:rsid w:val="00280A38"/>
    <w:rsid w:val="002810F0"/>
    <w:rsid w:val="002818A0"/>
    <w:rsid w:val="002820FE"/>
    <w:rsid w:val="00282CAA"/>
    <w:rsid w:val="00283D03"/>
    <w:rsid w:val="00284292"/>
    <w:rsid w:val="0028483E"/>
    <w:rsid w:val="00286140"/>
    <w:rsid w:val="0028620C"/>
    <w:rsid w:val="00286977"/>
    <w:rsid w:val="00286A3C"/>
    <w:rsid w:val="002879A5"/>
    <w:rsid w:val="0029032E"/>
    <w:rsid w:val="002904E9"/>
    <w:rsid w:val="00290FC3"/>
    <w:rsid w:val="002914D9"/>
    <w:rsid w:val="00291F05"/>
    <w:rsid w:val="002929B8"/>
    <w:rsid w:val="00292CF7"/>
    <w:rsid w:val="00292D33"/>
    <w:rsid w:val="00293AF3"/>
    <w:rsid w:val="00293D95"/>
    <w:rsid w:val="00294164"/>
    <w:rsid w:val="00294856"/>
    <w:rsid w:val="00295107"/>
    <w:rsid w:val="00295F59"/>
    <w:rsid w:val="00296499"/>
    <w:rsid w:val="002975D7"/>
    <w:rsid w:val="002A05AC"/>
    <w:rsid w:val="002A07A1"/>
    <w:rsid w:val="002A5263"/>
    <w:rsid w:val="002A6072"/>
    <w:rsid w:val="002A6434"/>
    <w:rsid w:val="002A6A2A"/>
    <w:rsid w:val="002A6E81"/>
    <w:rsid w:val="002A6FF3"/>
    <w:rsid w:val="002A739D"/>
    <w:rsid w:val="002A7A1F"/>
    <w:rsid w:val="002B01D2"/>
    <w:rsid w:val="002B1FCF"/>
    <w:rsid w:val="002B22AC"/>
    <w:rsid w:val="002B3C60"/>
    <w:rsid w:val="002B3C78"/>
    <w:rsid w:val="002B60E2"/>
    <w:rsid w:val="002B6297"/>
    <w:rsid w:val="002B7801"/>
    <w:rsid w:val="002C0389"/>
    <w:rsid w:val="002C19E1"/>
    <w:rsid w:val="002C20BA"/>
    <w:rsid w:val="002C2AC8"/>
    <w:rsid w:val="002C2D1D"/>
    <w:rsid w:val="002C4A27"/>
    <w:rsid w:val="002C4AAE"/>
    <w:rsid w:val="002C5373"/>
    <w:rsid w:val="002C5840"/>
    <w:rsid w:val="002D0201"/>
    <w:rsid w:val="002D0B42"/>
    <w:rsid w:val="002D15F8"/>
    <w:rsid w:val="002D17FA"/>
    <w:rsid w:val="002D1C39"/>
    <w:rsid w:val="002D1DE9"/>
    <w:rsid w:val="002D218E"/>
    <w:rsid w:val="002D33D4"/>
    <w:rsid w:val="002D35FC"/>
    <w:rsid w:val="002D3780"/>
    <w:rsid w:val="002D63C8"/>
    <w:rsid w:val="002D6707"/>
    <w:rsid w:val="002D74FA"/>
    <w:rsid w:val="002E02DD"/>
    <w:rsid w:val="002E0FC5"/>
    <w:rsid w:val="002E202B"/>
    <w:rsid w:val="002E244D"/>
    <w:rsid w:val="002E25C1"/>
    <w:rsid w:val="002E2624"/>
    <w:rsid w:val="002E2B9D"/>
    <w:rsid w:val="002E438A"/>
    <w:rsid w:val="002E6C82"/>
    <w:rsid w:val="002E6E4E"/>
    <w:rsid w:val="002E721D"/>
    <w:rsid w:val="002E7334"/>
    <w:rsid w:val="002F0E83"/>
    <w:rsid w:val="002F1F3A"/>
    <w:rsid w:val="002F2180"/>
    <w:rsid w:val="002F3D36"/>
    <w:rsid w:val="002F3F58"/>
    <w:rsid w:val="002F66DA"/>
    <w:rsid w:val="00300242"/>
    <w:rsid w:val="00300E61"/>
    <w:rsid w:val="00300EB2"/>
    <w:rsid w:val="00300EFB"/>
    <w:rsid w:val="003046A9"/>
    <w:rsid w:val="00304707"/>
    <w:rsid w:val="003055B5"/>
    <w:rsid w:val="00305C5B"/>
    <w:rsid w:val="00306E2E"/>
    <w:rsid w:val="00307FCB"/>
    <w:rsid w:val="003100EA"/>
    <w:rsid w:val="00310AF7"/>
    <w:rsid w:val="00310BCA"/>
    <w:rsid w:val="00310D30"/>
    <w:rsid w:val="0031118D"/>
    <w:rsid w:val="00311FAF"/>
    <w:rsid w:val="00312504"/>
    <w:rsid w:val="0031267C"/>
    <w:rsid w:val="00312899"/>
    <w:rsid w:val="00312DD0"/>
    <w:rsid w:val="003155F9"/>
    <w:rsid w:val="0031738A"/>
    <w:rsid w:val="00320821"/>
    <w:rsid w:val="00322855"/>
    <w:rsid w:val="00323082"/>
    <w:rsid w:val="00323749"/>
    <w:rsid w:val="0032409E"/>
    <w:rsid w:val="003249CD"/>
    <w:rsid w:val="00325655"/>
    <w:rsid w:val="0032582D"/>
    <w:rsid w:val="003267C9"/>
    <w:rsid w:val="00326D8B"/>
    <w:rsid w:val="0032762A"/>
    <w:rsid w:val="00327728"/>
    <w:rsid w:val="00327BCF"/>
    <w:rsid w:val="00331820"/>
    <w:rsid w:val="00331A95"/>
    <w:rsid w:val="00331AD9"/>
    <w:rsid w:val="003336AB"/>
    <w:rsid w:val="00335AD4"/>
    <w:rsid w:val="003378FB"/>
    <w:rsid w:val="00337CD6"/>
    <w:rsid w:val="003419C7"/>
    <w:rsid w:val="003423B2"/>
    <w:rsid w:val="003424CB"/>
    <w:rsid w:val="003432F1"/>
    <w:rsid w:val="003449E1"/>
    <w:rsid w:val="003459DD"/>
    <w:rsid w:val="00346464"/>
    <w:rsid w:val="00346BB2"/>
    <w:rsid w:val="0034716C"/>
    <w:rsid w:val="00350E10"/>
    <w:rsid w:val="00353DDC"/>
    <w:rsid w:val="00356B75"/>
    <w:rsid w:val="0035785A"/>
    <w:rsid w:val="00357C3C"/>
    <w:rsid w:val="00357DD1"/>
    <w:rsid w:val="003602EA"/>
    <w:rsid w:val="00360D99"/>
    <w:rsid w:val="00361E3B"/>
    <w:rsid w:val="00362E03"/>
    <w:rsid w:val="003631B8"/>
    <w:rsid w:val="00363ADF"/>
    <w:rsid w:val="00364083"/>
    <w:rsid w:val="00364449"/>
    <w:rsid w:val="00366E53"/>
    <w:rsid w:val="003678DF"/>
    <w:rsid w:val="003701E1"/>
    <w:rsid w:val="003704B9"/>
    <w:rsid w:val="00371158"/>
    <w:rsid w:val="00371E51"/>
    <w:rsid w:val="003734DB"/>
    <w:rsid w:val="00374E85"/>
    <w:rsid w:val="00375D92"/>
    <w:rsid w:val="00375FC6"/>
    <w:rsid w:val="00376EAA"/>
    <w:rsid w:val="00377512"/>
    <w:rsid w:val="003801F3"/>
    <w:rsid w:val="003815F6"/>
    <w:rsid w:val="00381676"/>
    <w:rsid w:val="003818A3"/>
    <w:rsid w:val="00381F8E"/>
    <w:rsid w:val="00382BCD"/>
    <w:rsid w:val="00382D5B"/>
    <w:rsid w:val="003832FD"/>
    <w:rsid w:val="003845D6"/>
    <w:rsid w:val="00384708"/>
    <w:rsid w:val="00385A88"/>
    <w:rsid w:val="00386D2B"/>
    <w:rsid w:val="00390163"/>
    <w:rsid w:val="00390D16"/>
    <w:rsid w:val="0039353C"/>
    <w:rsid w:val="00393C09"/>
    <w:rsid w:val="0039504E"/>
    <w:rsid w:val="0039544E"/>
    <w:rsid w:val="00396CC9"/>
    <w:rsid w:val="0039776F"/>
    <w:rsid w:val="00397CB5"/>
    <w:rsid w:val="003A032A"/>
    <w:rsid w:val="003A23E3"/>
    <w:rsid w:val="003A2A7A"/>
    <w:rsid w:val="003A41CF"/>
    <w:rsid w:val="003A596C"/>
    <w:rsid w:val="003A5D07"/>
    <w:rsid w:val="003A6F8A"/>
    <w:rsid w:val="003A7283"/>
    <w:rsid w:val="003A78F1"/>
    <w:rsid w:val="003A7A53"/>
    <w:rsid w:val="003A7C0B"/>
    <w:rsid w:val="003B0436"/>
    <w:rsid w:val="003B09B4"/>
    <w:rsid w:val="003B464C"/>
    <w:rsid w:val="003B5B6E"/>
    <w:rsid w:val="003B6E6A"/>
    <w:rsid w:val="003C153F"/>
    <w:rsid w:val="003C175B"/>
    <w:rsid w:val="003C333F"/>
    <w:rsid w:val="003C3B25"/>
    <w:rsid w:val="003C5D0F"/>
    <w:rsid w:val="003C6602"/>
    <w:rsid w:val="003C7DD9"/>
    <w:rsid w:val="003D03DE"/>
    <w:rsid w:val="003D14AE"/>
    <w:rsid w:val="003D3F26"/>
    <w:rsid w:val="003D442A"/>
    <w:rsid w:val="003D4AF6"/>
    <w:rsid w:val="003D4E48"/>
    <w:rsid w:val="003D4FF3"/>
    <w:rsid w:val="003D5F8E"/>
    <w:rsid w:val="003D65ED"/>
    <w:rsid w:val="003D6779"/>
    <w:rsid w:val="003D67EA"/>
    <w:rsid w:val="003D6C4F"/>
    <w:rsid w:val="003D729F"/>
    <w:rsid w:val="003E020E"/>
    <w:rsid w:val="003E0BAD"/>
    <w:rsid w:val="003E0C8F"/>
    <w:rsid w:val="003E0EB5"/>
    <w:rsid w:val="003E17E3"/>
    <w:rsid w:val="003E210D"/>
    <w:rsid w:val="003E22B4"/>
    <w:rsid w:val="003E2CA0"/>
    <w:rsid w:val="003E3944"/>
    <w:rsid w:val="003E3EFD"/>
    <w:rsid w:val="003E4FF5"/>
    <w:rsid w:val="003E66C1"/>
    <w:rsid w:val="003E6F46"/>
    <w:rsid w:val="003E6F61"/>
    <w:rsid w:val="003F001D"/>
    <w:rsid w:val="003F07C4"/>
    <w:rsid w:val="003F09AF"/>
    <w:rsid w:val="003F0AF2"/>
    <w:rsid w:val="003F0DE0"/>
    <w:rsid w:val="003F224D"/>
    <w:rsid w:val="003F2F8C"/>
    <w:rsid w:val="003F3E46"/>
    <w:rsid w:val="003F4A84"/>
    <w:rsid w:val="003F60AD"/>
    <w:rsid w:val="003F6AC4"/>
    <w:rsid w:val="003F7F5B"/>
    <w:rsid w:val="0040177B"/>
    <w:rsid w:val="004029CF"/>
    <w:rsid w:val="004038FC"/>
    <w:rsid w:val="0040467B"/>
    <w:rsid w:val="00404B23"/>
    <w:rsid w:val="00404E3B"/>
    <w:rsid w:val="00406222"/>
    <w:rsid w:val="00406A74"/>
    <w:rsid w:val="00413015"/>
    <w:rsid w:val="00414861"/>
    <w:rsid w:val="004157B9"/>
    <w:rsid w:val="00415906"/>
    <w:rsid w:val="00415E3B"/>
    <w:rsid w:val="00416D4F"/>
    <w:rsid w:val="00417223"/>
    <w:rsid w:val="004211FF"/>
    <w:rsid w:val="0042138C"/>
    <w:rsid w:val="004213A8"/>
    <w:rsid w:val="00421934"/>
    <w:rsid w:val="00422140"/>
    <w:rsid w:val="004225BD"/>
    <w:rsid w:val="004240B4"/>
    <w:rsid w:val="00424D72"/>
    <w:rsid w:val="004253C8"/>
    <w:rsid w:val="00425C7F"/>
    <w:rsid w:val="00427C43"/>
    <w:rsid w:val="00431989"/>
    <w:rsid w:val="004322F5"/>
    <w:rsid w:val="00432D88"/>
    <w:rsid w:val="00433202"/>
    <w:rsid w:val="00433D41"/>
    <w:rsid w:val="004349DA"/>
    <w:rsid w:val="00435187"/>
    <w:rsid w:val="004358FD"/>
    <w:rsid w:val="00435A23"/>
    <w:rsid w:val="00436DE6"/>
    <w:rsid w:val="00436FBA"/>
    <w:rsid w:val="004406CE"/>
    <w:rsid w:val="00441AAE"/>
    <w:rsid w:val="00441B20"/>
    <w:rsid w:val="00441FE2"/>
    <w:rsid w:val="004422EF"/>
    <w:rsid w:val="00442A6A"/>
    <w:rsid w:val="004434DC"/>
    <w:rsid w:val="00443824"/>
    <w:rsid w:val="00443F70"/>
    <w:rsid w:val="00446438"/>
    <w:rsid w:val="00446C35"/>
    <w:rsid w:val="00447180"/>
    <w:rsid w:val="00450CEA"/>
    <w:rsid w:val="00451959"/>
    <w:rsid w:val="004519C7"/>
    <w:rsid w:val="00451B79"/>
    <w:rsid w:val="00455CAB"/>
    <w:rsid w:val="00456F8D"/>
    <w:rsid w:val="00460EDE"/>
    <w:rsid w:val="00461014"/>
    <w:rsid w:val="0046317C"/>
    <w:rsid w:val="004631E9"/>
    <w:rsid w:val="004633C7"/>
    <w:rsid w:val="00463E5B"/>
    <w:rsid w:val="00466516"/>
    <w:rsid w:val="004668E3"/>
    <w:rsid w:val="0046694F"/>
    <w:rsid w:val="00466AFC"/>
    <w:rsid w:val="00466EC4"/>
    <w:rsid w:val="0046755E"/>
    <w:rsid w:val="00467B07"/>
    <w:rsid w:val="00467CA4"/>
    <w:rsid w:val="004700AE"/>
    <w:rsid w:val="00472043"/>
    <w:rsid w:val="0047253D"/>
    <w:rsid w:val="0047254C"/>
    <w:rsid w:val="00472A97"/>
    <w:rsid w:val="0047450C"/>
    <w:rsid w:val="004757BD"/>
    <w:rsid w:val="00475CF4"/>
    <w:rsid w:val="00476C50"/>
    <w:rsid w:val="00476FA4"/>
    <w:rsid w:val="004776D6"/>
    <w:rsid w:val="00480A43"/>
    <w:rsid w:val="004812E3"/>
    <w:rsid w:val="004828B7"/>
    <w:rsid w:val="00483AD1"/>
    <w:rsid w:val="00483E4A"/>
    <w:rsid w:val="004850BF"/>
    <w:rsid w:val="00485315"/>
    <w:rsid w:val="00485DC4"/>
    <w:rsid w:val="00486F87"/>
    <w:rsid w:val="00491A98"/>
    <w:rsid w:val="00491A9F"/>
    <w:rsid w:val="00491BCF"/>
    <w:rsid w:val="00492294"/>
    <w:rsid w:val="00492505"/>
    <w:rsid w:val="00493AE0"/>
    <w:rsid w:val="00493F30"/>
    <w:rsid w:val="0049442B"/>
    <w:rsid w:val="0049500F"/>
    <w:rsid w:val="00496069"/>
    <w:rsid w:val="00496DCA"/>
    <w:rsid w:val="00497FB8"/>
    <w:rsid w:val="004A0468"/>
    <w:rsid w:val="004A14F8"/>
    <w:rsid w:val="004A2825"/>
    <w:rsid w:val="004A29EE"/>
    <w:rsid w:val="004A2BEA"/>
    <w:rsid w:val="004A4478"/>
    <w:rsid w:val="004A4AD6"/>
    <w:rsid w:val="004A5F0F"/>
    <w:rsid w:val="004A6A7B"/>
    <w:rsid w:val="004A6EBB"/>
    <w:rsid w:val="004B1DE3"/>
    <w:rsid w:val="004B253A"/>
    <w:rsid w:val="004B297B"/>
    <w:rsid w:val="004B409C"/>
    <w:rsid w:val="004B68CB"/>
    <w:rsid w:val="004C3AFF"/>
    <w:rsid w:val="004C3F74"/>
    <w:rsid w:val="004C4A2C"/>
    <w:rsid w:val="004C5374"/>
    <w:rsid w:val="004C5BC8"/>
    <w:rsid w:val="004C5F1F"/>
    <w:rsid w:val="004C70FA"/>
    <w:rsid w:val="004C714A"/>
    <w:rsid w:val="004C7D03"/>
    <w:rsid w:val="004D0510"/>
    <w:rsid w:val="004D0B77"/>
    <w:rsid w:val="004D0E86"/>
    <w:rsid w:val="004D114E"/>
    <w:rsid w:val="004D1989"/>
    <w:rsid w:val="004D1E7C"/>
    <w:rsid w:val="004D3DAB"/>
    <w:rsid w:val="004D42F3"/>
    <w:rsid w:val="004D5453"/>
    <w:rsid w:val="004E01DD"/>
    <w:rsid w:val="004E0337"/>
    <w:rsid w:val="004E1A35"/>
    <w:rsid w:val="004E1BB5"/>
    <w:rsid w:val="004E1DF6"/>
    <w:rsid w:val="004E27A2"/>
    <w:rsid w:val="004E3159"/>
    <w:rsid w:val="004E3E32"/>
    <w:rsid w:val="004E5D56"/>
    <w:rsid w:val="004E7252"/>
    <w:rsid w:val="004E760C"/>
    <w:rsid w:val="004F0022"/>
    <w:rsid w:val="004F05FC"/>
    <w:rsid w:val="004F17F3"/>
    <w:rsid w:val="004F2337"/>
    <w:rsid w:val="004F277F"/>
    <w:rsid w:val="004F3C04"/>
    <w:rsid w:val="004F5585"/>
    <w:rsid w:val="004F5597"/>
    <w:rsid w:val="004F567D"/>
    <w:rsid w:val="004F6A11"/>
    <w:rsid w:val="004F7FEF"/>
    <w:rsid w:val="005008AF"/>
    <w:rsid w:val="005019FE"/>
    <w:rsid w:val="005024C5"/>
    <w:rsid w:val="00502E80"/>
    <w:rsid w:val="005110F7"/>
    <w:rsid w:val="0051156C"/>
    <w:rsid w:val="00511977"/>
    <w:rsid w:val="00511ABF"/>
    <w:rsid w:val="00511C45"/>
    <w:rsid w:val="00512174"/>
    <w:rsid w:val="00512BC9"/>
    <w:rsid w:val="0051365C"/>
    <w:rsid w:val="00513840"/>
    <w:rsid w:val="00514DF7"/>
    <w:rsid w:val="0051619B"/>
    <w:rsid w:val="00516376"/>
    <w:rsid w:val="00517310"/>
    <w:rsid w:val="0051747F"/>
    <w:rsid w:val="00517524"/>
    <w:rsid w:val="005200AB"/>
    <w:rsid w:val="0052165E"/>
    <w:rsid w:val="00521FD9"/>
    <w:rsid w:val="005251E4"/>
    <w:rsid w:val="00525502"/>
    <w:rsid w:val="005259C0"/>
    <w:rsid w:val="00525E2D"/>
    <w:rsid w:val="005266FB"/>
    <w:rsid w:val="0052756E"/>
    <w:rsid w:val="00530D5F"/>
    <w:rsid w:val="0053146C"/>
    <w:rsid w:val="005314A6"/>
    <w:rsid w:val="005329C3"/>
    <w:rsid w:val="00535272"/>
    <w:rsid w:val="005357B5"/>
    <w:rsid w:val="00535847"/>
    <w:rsid w:val="00536498"/>
    <w:rsid w:val="00536AF0"/>
    <w:rsid w:val="00541CE3"/>
    <w:rsid w:val="00542063"/>
    <w:rsid w:val="00542E8B"/>
    <w:rsid w:val="005439AE"/>
    <w:rsid w:val="00544E7E"/>
    <w:rsid w:val="00546691"/>
    <w:rsid w:val="00546FBD"/>
    <w:rsid w:val="005504AB"/>
    <w:rsid w:val="0055084A"/>
    <w:rsid w:val="00550945"/>
    <w:rsid w:val="00550D7A"/>
    <w:rsid w:val="0055111D"/>
    <w:rsid w:val="00551DFA"/>
    <w:rsid w:val="00551E02"/>
    <w:rsid w:val="00552E21"/>
    <w:rsid w:val="00553223"/>
    <w:rsid w:val="00554E1D"/>
    <w:rsid w:val="00555B13"/>
    <w:rsid w:val="00555BA2"/>
    <w:rsid w:val="0056035D"/>
    <w:rsid w:val="00560C76"/>
    <w:rsid w:val="0056161E"/>
    <w:rsid w:val="005627A7"/>
    <w:rsid w:val="0056293C"/>
    <w:rsid w:val="00562968"/>
    <w:rsid w:val="00563581"/>
    <w:rsid w:val="00563D1E"/>
    <w:rsid w:val="00564236"/>
    <w:rsid w:val="00564EAA"/>
    <w:rsid w:val="00564F98"/>
    <w:rsid w:val="005651C4"/>
    <w:rsid w:val="0056527E"/>
    <w:rsid w:val="00566F02"/>
    <w:rsid w:val="00571086"/>
    <w:rsid w:val="00572958"/>
    <w:rsid w:val="00572B2E"/>
    <w:rsid w:val="00572CBE"/>
    <w:rsid w:val="00573517"/>
    <w:rsid w:val="005738A7"/>
    <w:rsid w:val="00575BFB"/>
    <w:rsid w:val="00575DB8"/>
    <w:rsid w:val="0057714B"/>
    <w:rsid w:val="0058105B"/>
    <w:rsid w:val="005814D3"/>
    <w:rsid w:val="00581845"/>
    <w:rsid w:val="00581878"/>
    <w:rsid w:val="005818B0"/>
    <w:rsid w:val="00581994"/>
    <w:rsid w:val="00581A33"/>
    <w:rsid w:val="00582FC3"/>
    <w:rsid w:val="00583340"/>
    <w:rsid w:val="00583AE8"/>
    <w:rsid w:val="00583B1C"/>
    <w:rsid w:val="00585721"/>
    <w:rsid w:val="005858C4"/>
    <w:rsid w:val="00585A51"/>
    <w:rsid w:val="00585D04"/>
    <w:rsid w:val="005863BA"/>
    <w:rsid w:val="005865B2"/>
    <w:rsid w:val="00590620"/>
    <w:rsid w:val="00590FD2"/>
    <w:rsid w:val="005912AF"/>
    <w:rsid w:val="0059240F"/>
    <w:rsid w:val="00592BD2"/>
    <w:rsid w:val="005937D7"/>
    <w:rsid w:val="00593A06"/>
    <w:rsid w:val="00596A0C"/>
    <w:rsid w:val="00597294"/>
    <w:rsid w:val="005977D4"/>
    <w:rsid w:val="005A03CA"/>
    <w:rsid w:val="005A0999"/>
    <w:rsid w:val="005A14DB"/>
    <w:rsid w:val="005A177E"/>
    <w:rsid w:val="005A18B0"/>
    <w:rsid w:val="005A243D"/>
    <w:rsid w:val="005A26A0"/>
    <w:rsid w:val="005A2E15"/>
    <w:rsid w:val="005A2ECC"/>
    <w:rsid w:val="005A302F"/>
    <w:rsid w:val="005A4BAF"/>
    <w:rsid w:val="005A5135"/>
    <w:rsid w:val="005A5168"/>
    <w:rsid w:val="005A7674"/>
    <w:rsid w:val="005A7D80"/>
    <w:rsid w:val="005B0BD1"/>
    <w:rsid w:val="005B13E6"/>
    <w:rsid w:val="005B147F"/>
    <w:rsid w:val="005B2043"/>
    <w:rsid w:val="005B2509"/>
    <w:rsid w:val="005B2559"/>
    <w:rsid w:val="005B3ACC"/>
    <w:rsid w:val="005B4147"/>
    <w:rsid w:val="005B4D96"/>
    <w:rsid w:val="005B7112"/>
    <w:rsid w:val="005B78C2"/>
    <w:rsid w:val="005B7E5E"/>
    <w:rsid w:val="005C01CE"/>
    <w:rsid w:val="005C1127"/>
    <w:rsid w:val="005C460B"/>
    <w:rsid w:val="005C68BD"/>
    <w:rsid w:val="005C6DDD"/>
    <w:rsid w:val="005C72ED"/>
    <w:rsid w:val="005D008D"/>
    <w:rsid w:val="005D103A"/>
    <w:rsid w:val="005D427C"/>
    <w:rsid w:val="005D5CA4"/>
    <w:rsid w:val="005D5DA0"/>
    <w:rsid w:val="005D70E5"/>
    <w:rsid w:val="005D7D6F"/>
    <w:rsid w:val="005E08F3"/>
    <w:rsid w:val="005E0B29"/>
    <w:rsid w:val="005E1ED7"/>
    <w:rsid w:val="005E203B"/>
    <w:rsid w:val="005E5036"/>
    <w:rsid w:val="005E6601"/>
    <w:rsid w:val="005E6F59"/>
    <w:rsid w:val="005E711A"/>
    <w:rsid w:val="005F0197"/>
    <w:rsid w:val="005F0DA0"/>
    <w:rsid w:val="005F0EA6"/>
    <w:rsid w:val="005F4D8F"/>
    <w:rsid w:val="005F5669"/>
    <w:rsid w:val="005F594E"/>
    <w:rsid w:val="005F59ED"/>
    <w:rsid w:val="005F7A8C"/>
    <w:rsid w:val="00601192"/>
    <w:rsid w:val="00601FD2"/>
    <w:rsid w:val="00602778"/>
    <w:rsid w:val="00603DDE"/>
    <w:rsid w:val="006043EB"/>
    <w:rsid w:val="00604934"/>
    <w:rsid w:val="00605D1D"/>
    <w:rsid w:val="00606D5C"/>
    <w:rsid w:val="00606D91"/>
    <w:rsid w:val="00612F5F"/>
    <w:rsid w:val="00613A6B"/>
    <w:rsid w:val="00613C2C"/>
    <w:rsid w:val="00615D87"/>
    <w:rsid w:val="00615EBF"/>
    <w:rsid w:val="00616B10"/>
    <w:rsid w:val="00616D74"/>
    <w:rsid w:val="0061705B"/>
    <w:rsid w:val="0061726A"/>
    <w:rsid w:val="006179D2"/>
    <w:rsid w:val="00620A86"/>
    <w:rsid w:val="006234D7"/>
    <w:rsid w:val="006235F8"/>
    <w:rsid w:val="00623D5D"/>
    <w:rsid w:val="00624102"/>
    <w:rsid w:val="0062465F"/>
    <w:rsid w:val="00625633"/>
    <w:rsid w:val="0062686C"/>
    <w:rsid w:val="0062776C"/>
    <w:rsid w:val="00627897"/>
    <w:rsid w:val="00631449"/>
    <w:rsid w:val="00632DF0"/>
    <w:rsid w:val="00634839"/>
    <w:rsid w:val="00636716"/>
    <w:rsid w:val="0063715B"/>
    <w:rsid w:val="0064049D"/>
    <w:rsid w:val="00640514"/>
    <w:rsid w:val="00640FD8"/>
    <w:rsid w:val="00641E07"/>
    <w:rsid w:val="006432BA"/>
    <w:rsid w:val="00643391"/>
    <w:rsid w:val="006443ED"/>
    <w:rsid w:val="006461E0"/>
    <w:rsid w:val="006466CE"/>
    <w:rsid w:val="006474B3"/>
    <w:rsid w:val="0065078C"/>
    <w:rsid w:val="00651FF8"/>
    <w:rsid w:val="00652C29"/>
    <w:rsid w:val="00653300"/>
    <w:rsid w:val="0065428B"/>
    <w:rsid w:val="0065469C"/>
    <w:rsid w:val="006553AF"/>
    <w:rsid w:val="00655B1A"/>
    <w:rsid w:val="00661FC0"/>
    <w:rsid w:val="006646F1"/>
    <w:rsid w:val="00664B54"/>
    <w:rsid w:val="00664E7E"/>
    <w:rsid w:val="00666C5E"/>
    <w:rsid w:val="00667A8C"/>
    <w:rsid w:val="00670350"/>
    <w:rsid w:val="00670A1A"/>
    <w:rsid w:val="00670DA3"/>
    <w:rsid w:val="00670DCA"/>
    <w:rsid w:val="00671D8F"/>
    <w:rsid w:val="00671F04"/>
    <w:rsid w:val="006724C8"/>
    <w:rsid w:val="00672508"/>
    <w:rsid w:val="00673414"/>
    <w:rsid w:val="00673DC1"/>
    <w:rsid w:val="00675307"/>
    <w:rsid w:val="00676010"/>
    <w:rsid w:val="00676EEA"/>
    <w:rsid w:val="0068013F"/>
    <w:rsid w:val="00680F5F"/>
    <w:rsid w:val="00681586"/>
    <w:rsid w:val="0068164D"/>
    <w:rsid w:val="00681F77"/>
    <w:rsid w:val="006830D6"/>
    <w:rsid w:val="006832F6"/>
    <w:rsid w:val="00683CE0"/>
    <w:rsid w:val="0068409A"/>
    <w:rsid w:val="006848D7"/>
    <w:rsid w:val="00685218"/>
    <w:rsid w:val="00685936"/>
    <w:rsid w:val="0068631C"/>
    <w:rsid w:val="0068747C"/>
    <w:rsid w:val="00691AA4"/>
    <w:rsid w:val="0069238D"/>
    <w:rsid w:val="00692A4D"/>
    <w:rsid w:val="00692DC7"/>
    <w:rsid w:val="006930DD"/>
    <w:rsid w:val="00693C9C"/>
    <w:rsid w:val="00695023"/>
    <w:rsid w:val="006950A4"/>
    <w:rsid w:val="00695278"/>
    <w:rsid w:val="0069695A"/>
    <w:rsid w:val="006972EA"/>
    <w:rsid w:val="00697CB4"/>
    <w:rsid w:val="006A03CF"/>
    <w:rsid w:val="006A10FB"/>
    <w:rsid w:val="006A16D2"/>
    <w:rsid w:val="006A1784"/>
    <w:rsid w:val="006A2756"/>
    <w:rsid w:val="006A3C8D"/>
    <w:rsid w:val="006A4858"/>
    <w:rsid w:val="006A5124"/>
    <w:rsid w:val="006A5699"/>
    <w:rsid w:val="006A6BE2"/>
    <w:rsid w:val="006A707E"/>
    <w:rsid w:val="006A7313"/>
    <w:rsid w:val="006A7967"/>
    <w:rsid w:val="006B3FFB"/>
    <w:rsid w:val="006B4431"/>
    <w:rsid w:val="006B5AFB"/>
    <w:rsid w:val="006B7516"/>
    <w:rsid w:val="006C03FD"/>
    <w:rsid w:val="006C1576"/>
    <w:rsid w:val="006C15EF"/>
    <w:rsid w:val="006C209B"/>
    <w:rsid w:val="006C24A7"/>
    <w:rsid w:val="006C2806"/>
    <w:rsid w:val="006C2BEE"/>
    <w:rsid w:val="006C466F"/>
    <w:rsid w:val="006C4A00"/>
    <w:rsid w:val="006C560B"/>
    <w:rsid w:val="006C6578"/>
    <w:rsid w:val="006C6F8D"/>
    <w:rsid w:val="006D0EEC"/>
    <w:rsid w:val="006D144B"/>
    <w:rsid w:val="006D304A"/>
    <w:rsid w:val="006D3538"/>
    <w:rsid w:val="006D3AC7"/>
    <w:rsid w:val="006D3C1F"/>
    <w:rsid w:val="006D4165"/>
    <w:rsid w:val="006D47F2"/>
    <w:rsid w:val="006D4930"/>
    <w:rsid w:val="006D57C6"/>
    <w:rsid w:val="006D747E"/>
    <w:rsid w:val="006E228A"/>
    <w:rsid w:val="006E4A33"/>
    <w:rsid w:val="006E6539"/>
    <w:rsid w:val="006F1589"/>
    <w:rsid w:val="006F1750"/>
    <w:rsid w:val="006F22FE"/>
    <w:rsid w:val="006F3468"/>
    <w:rsid w:val="006F3CE3"/>
    <w:rsid w:val="006F4372"/>
    <w:rsid w:val="006F4F81"/>
    <w:rsid w:val="006F5A30"/>
    <w:rsid w:val="006F5EDA"/>
    <w:rsid w:val="006F7881"/>
    <w:rsid w:val="00700930"/>
    <w:rsid w:val="00700AA6"/>
    <w:rsid w:val="007015A2"/>
    <w:rsid w:val="00701776"/>
    <w:rsid w:val="00701D4F"/>
    <w:rsid w:val="007021B6"/>
    <w:rsid w:val="0070244F"/>
    <w:rsid w:val="00702712"/>
    <w:rsid w:val="00702963"/>
    <w:rsid w:val="00704B5A"/>
    <w:rsid w:val="00704E3A"/>
    <w:rsid w:val="00707183"/>
    <w:rsid w:val="00711BCE"/>
    <w:rsid w:val="00711E81"/>
    <w:rsid w:val="00711F54"/>
    <w:rsid w:val="0071225D"/>
    <w:rsid w:val="0071227B"/>
    <w:rsid w:val="00714A15"/>
    <w:rsid w:val="00714BBF"/>
    <w:rsid w:val="007154EA"/>
    <w:rsid w:val="007155CA"/>
    <w:rsid w:val="0071674E"/>
    <w:rsid w:val="00716951"/>
    <w:rsid w:val="00716E02"/>
    <w:rsid w:val="007207EB"/>
    <w:rsid w:val="00723F49"/>
    <w:rsid w:val="007241AA"/>
    <w:rsid w:val="007256F1"/>
    <w:rsid w:val="0072599B"/>
    <w:rsid w:val="00730FBA"/>
    <w:rsid w:val="00731B41"/>
    <w:rsid w:val="00731F5B"/>
    <w:rsid w:val="00732259"/>
    <w:rsid w:val="007334A3"/>
    <w:rsid w:val="00733903"/>
    <w:rsid w:val="0073486F"/>
    <w:rsid w:val="00734A7C"/>
    <w:rsid w:val="00735647"/>
    <w:rsid w:val="00737EC5"/>
    <w:rsid w:val="0074025F"/>
    <w:rsid w:val="007403C5"/>
    <w:rsid w:val="00740B3E"/>
    <w:rsid w:val="00740D98"/>
    <w:rsid w:val="007410E7"/>
    <w:rsid w:val="00741EAD"/>
    <w:rsid w:val="00742A7D"/>
    <w:rsid w:val="00742DE0"/>
    <w:rsid w:val="0074423B"/>
    <w:rsid w:val="007449B7"/>
    <w:rsid w:val="00745601"/>
    <w:rsid w:val="0074619E"/>
    <w:rsid w:val="0075278D"/>
    <w:rsid w:val="00752C43"/>
    <w:rsid w:val="00752FDF"/>
    <w:rsid w:val="00754145"/>
    <w:rsid w:val="00754561"/>
    <w:rsid w:val="007554D2"/>
    <w:rsid w:val="00755513"/>
    <w:rsid w:val="00756AF9"/>
    <w:rsid w:val="00757F93"/>
    <w:rsid w:val="00760E09"/>
    <w:rsid w:val="00761C07"/>
    <w:rsid w:val="00762793"/>
    <w:rsid w:val="00763C4E"/>
    <w:rsid w:val="007641E4"/>
    <w:rsid w:val="007647F4"/>
    <w:rsid w:val="00764EEC"/>
    <w:rsid w:val="00765C7C"/>
    <w:rsid w:val="00765D1D"/>
    <w:rsid w:val="007665EC"/>
    <w:rsid w:val="00767368"/>
    <w:rsid w:val="0077093E"/>
    <w:rsid w:val="00770A95"/>
    <w:rsid w:val="00771210"/>
    <w:rsid w:val="007713F3"/>
    <w:rsid w:val="007718F9"/>
    <w:rsid w:val="00771BD8"/>
    <w:rsid w:val="007729FF"/>
    <w:rsid w:val="00773D4A"/>
    <w:rsid w:val="00774CE8"/>
    <w:rsid w:val="00775398"/>
    <w:rsid w:val="0077598F"/>
    <w:rsid w:val="0077697A"/>
    <w:rsid w:val="00776BEA"/>
    <w:rsid w:val="00777785"/>
    <w:rsid w:val="00780042"/>
    <w:rsid w:val="0078050C"/>
    <w:rsid w:val="00780AD0"/>
    <w:rsid w:val="00781C29"/>
    <w:rsid w:val="00782BBE"/>
    <w:rsid w:val="00782D24"/>
    <w:rsid w:val="00783107"/>
    <w:rsid w:val="007860FC"/>
    <w:rsid w:val="00786F64"/>
    <w:rsid w:val="007873FD"/>
    <w:rsid w:val="00790497"/>
    <w:rsid w:val="007905F8"/>
    <w:rsid w:val="00790B16"/>
    <w:rsid w:val="0079134D"/>
    <w:rsid w:val="0079460C"/>
    <w:rsid w:val="00794684"/>
    <w:rsid w:val="007953B7"/>
    <w:rsid w:val="00795EED"/>
    <w:rsid w:val="0079623B"/>
    <w:rsid w:val="00796B58"/>
    <w:rsid w:val="00796C6D"/>
    <w:rsid w:val="00796D19"/>
    <w:rsid w:val="00797327"/>
    <w:rsid w:val="0079761F"/>
    <w:rsid w:val="007977D6"/>
    <w:rsid w:val="007A001E"/>
    <w:rsid w:val="007A059C"/>
    <w:rsid w:val="007A18CC"/>
    <w:rsid w:val="007A2531"/>
    <w:rsid w:val="007A2750"/>
    <w:rsid w:val="007A299F"/>
    <w:rsid w:val="007A57CA"/>
    <w:rsid w:val="007A6A81"/>
    <w:rsid w:val="007B0097"/>
    <w:rsid w:val="007B06F4"/>
    <w:rsid w:val="007B1383"/>
    <w:rsid w:val="007B143D"/>
    <w:rsid w:val="007B1DA8"/>
    <w:rsid w:val="007B3B9A"/>
    <w:rsid w:val="007B4E8F"/>
    <w:rsid w:val="007B6C1F"/>
    <w:rsid w:val="007B7398"/>
    <w:rsid w:val="007B7E27"/>
    <w:rsid w:val="007C05CE"/>
    <w:rsid w:val="007C373F"/>
    <w:rsid w:val="007C3BA0"/>
    <w:rsid w:val="007C403F"/>
    <w:rsid w:val="007C56D1"/>
    <w:rsid w:val="007C5779"/>
    <w:rsid w:val="007C57D7"/>
    <w:rsid w:val="007C5A66"/>
    <w:rsid w:val="007C66BC"/>
    <w:rsid w:val="007C6D98"/>
    <w:rsid w:val="007D10ED"/>
    <w:rsid w:val="007D129E"/>
    <w:rsid w:val="007D2D4B"/>
    <w:rsid w:val="007D36B9"/>
    <w:rsid w:val="007D3F67"/>
    <w:rsid w:val="007D582C"/>
    <w:rsid w:val="007D5D82"/>
    <w:rsid w:val="007D5E65"/>
    <w:rsid w:val="007D7596"/>
    <w:rsid w:val="007E13A6"/>
    <w:rsid w:val="007E1541"/>
    <w:rsid w:val="007E2266"/>
    <w:rsid w:val="007E22C9"/>
    <w:rsid w:val="007E2FE9"/>
    <w:rsid w:val="007E6706"/>
    <w:rsid w:val="007E68F2"/>
    <w:rsid w:val="007E7723"/>
    <w:rsid w:val="007F01F7"/>
    <w:rsid w:val="007F03E9"/>
    <w:rsid w:val="007F0674"/>
    <w:rsid w:val="007F08DB"/>
    <w:rsid w:val="007F0CDB"/>
    <w:rsid w:val="007F0F9D"/>
    <w:rsid w:val="007F3E82"/>
    <w:rsid w:val="007F5084"/>
    <w:rsid w:val="007F5142"/>
    <w:rsid w:val="007F56F4"/>
    <w:rsid w:val="007F7CE5"/>
    <w:rsid w:val="00801E8A"/>
    <w:rsid w:val="00803727"/>
    <w:rsid w:val="00803B48"/>
    <w:rsid w:val="00805C48"/>
    <w:rsid w:val="00807FB9"/>
    <w:rsid w:val="0081039E"/>
    <w:rsid w:val="00810E0F"/>
    <w:rsid w:val="00811730"/>
    <w:rsid w:val="008117E6"/>
    <w:rsid w:val="00812168"/>
    <w:rsid w:val="008127BA"/>
    <w:rsid w:val="00813610"/>
    <w:rsid w:val="008138B1"/>
    <w:rsid w:val="00813DD4"/>
    <w:rsid w:val="008141E2"/>
    <w:rsid w:val="008142F2"/>
    <w:rsid w:val="00814BEA"/>
    <w:rsid w:val="008151DD"/>
    <w:rsid w:val="00815669"/>
    <w:rsid w:val="00815CB3"/>
    <w:rsid w:val="00816542"/>
    <w:rsid w:val="0082079B"/>
    <w:rsid w:val="00821B10"/>
    <w:rsid w:val="00821DB1"/>
    <w:rsid w:val="00821F53"/>
    <w:rsid w:val="00821F96"/>
    <w:rsid w:val="00822FEA"/>
    <w:rsid w:val="00823171"/>
    <w:rsid w:val="00823B2E"/>
    <w:rsid w:val="008246D3"/>
    <w:rsid w:val="00826C2D"/>
    <w:rsid w:val="008270DD"/>
    <w:rsid w:val="008277A1"/>
    <w:rsid w:val="00830F77"/>
    <w:rsid w:val="008323F3"/>
    <w:rsid w:val="00833A1F"/>
    <w:rsid w:val="00834D6C"/>
    <w:rsid w:val="00835A82"/>
    <w:rsid w:val="00835FB5"/>
    <w:rsid w:val="00836CB2"/>
    <w:rsid w:val="0083772C"/>
    <w:rsid w:val="008403C9"/>
    <w:rsid w:val="0084081E"/>
    <w:rsid w:val="00840945"/>
    <w:rsid w:val="008419F7"/>
    <w:rsid w:val="008425EC"/>
    <w:rsid w:val="00842629"/>
    <w:rsid w:val="0084437C"/>
    <w:rsid w:val="0084509C"/>
    <w:rsid w:val="00845B9E"/>
    <w:rsid w:val="0084650D"/>
    <w:rsid w:val="0084662D"/>
    <w:rsid w:val="00846E19"/>
    <w:rsid w:val="00846F3D"/>
    <w:rsid w:val="00847470"/>
    <w:rsid w:val="008500ED"/>
    <w:rsid w:val="00850117"/>
    <w:rsid w:val="00850A6E"/>
    <w:rsid w:val="00851163"/>
    <w:rsid w:val="0085189C"/>
    <w:rsid w:val="008529CA"/>
    <w:rsid w:val="0085361D"/>
    <w:rsid w:val="008550F3"/>
    <w:rsid w:val="00855656"/>
    <w:rsid w:val="00855C88"/>
    <w:rsid w:val="008563C5"/>
    <w:rsid w:val="00857C6A"/>
    <w:rsid w:val="00860913"/>
    <w:rsid w:val="00861109"/>
    <w:rsid w:val="0086125A"/>
    <w:rsid w:val="00861D23"/>
    <w:rsid w:val="00861D77"/>
    <w:rsid w:val="00862F0E"/>
    <w:rsid w:val="00862F6F"/>
    <w:rsid w:val="0086489D"/>
    <w:rsid w:val="00866690"/>
    <w:rsid w:val="0086738B"/>
    <w:rsid w:val="008677E1"/>
    <w:rsid w:val="00870E8E"/>
    <w:rsid w:val="008722B4"/>
    <w:rsid w:val="00873697"/>
    <w:rsid w:val="008737DD"/>
    <w:rsid w:val="00873B8B"/>
    <w:rsid w:val="00874D7A"/>
    <w:rsid w:val="00875BB8"/>
    <w:rsid w:val="008763CA"/>
    <w:rsid w:val="00877B03"/>
    <w:rsid w:val="00877E00"/>
    <w:rsid w:val="008823E7"/>
    <w:rsid w:val="00883153"/>
    <w:rsid w:val="00883A16"/>
    <w:rsid w:val="008844EC"/>
    <w:rsid w:val="00884A4B"/>
    <w:rsid w:val="00885113"/>
    <w:rsid w:val="00885AD7"/>
    <w:rsid w:val="00886AA6"/>
    <w:rsid w:val="00887008"/>
    <w:rsid w:val="00887DFF"/>
    <w:rsid w:val="00887F57"/>
    <w:rsid w:val="008910F8"/>
    <w:rsid w:val="00893CE9"/>
    <w:rsid w:val="008944FE"/>
    <w:rsid w:val="00894B6C"/>
    <w:rsid w:val="00894C1A"/>
    <w:rsid w:val="008953A4"/>
    <w:rsid w:val="00895430"/>
    <w:rsid w:val="008969DF"/>
    <w:rsid w:val="00896D32"/>
    <w:rsid w:val="008970EA"/>
    <w:rsid w:val="00897BFC"/>
    <w:rsid w:val="008A119E"/>
    <w:rsid w:val="008A2593"/>
    <w:rsid w:val="008A27B5"/>
    <w:rsid w:val="008A2A12"/>
    <w:rsid w:val="008A31D1"/>
    <w:rsid w:val="008A51A9"/>
    <w:rsid w:val="008A66C2"/>
    <w:rsid w:val="008A7DE8"/>
    <w:rsid w:val="008A7F65"/>
    <w:rsid w:val="008B0F88"/>
    <w:rsid w:val="008B190B"/>
    <w:rsid w:val="008B1D72"/>
    <w:rsid w:val="008B2A12"/>
    <w:rsid w:val="008B32B5"/>
    <w:rsid w:val="008B32E8"/>
    <w:rsid w:val="008B3322"/>
    <w:rsid w:val="008B4927"/>
    <w:rsid w:val="008B4FF9"/>
    <w:rsid w:val="008B591B"/>
    <w:rsid w:val="008B5DD0"/>
    <w:rsid w:val="008B61B8"/>
    <w:rsid w:val="008B7D03"/>
    <w:rsid w:val="008C053C"/>
    <w:rsid w:val="008C0744"/>
    <w:rsid w:val="008C143B"/>
    <w:rsid w:val="008C1A17"/>
    <w:rsid w:val="008C1DF8"/>
    <w:rsid w:val="008C22BD"/>
    <w:rsid w:val="008C2C05"/>
    <w:rsid w:val="008C3AF3"/>
    <w:rsid w:val="008C44BC"/>
    <w:rsid w:val="008C4F0B"/>
    <w:rsid w:val="008C68FE"/>
    <w:rsid w:val="008C73D2"/>
    <w:rsid w:val="008D0023"/>
    <w:rsid w:val="008D10CD"/>
    <w:rsid w:val="008D22CC"/>
    <w:rsid w:val="008D2584"/>
    <w:rsid w:val="008D3159"/>
    <w:rsid w:val="008D37C4"/>
    <w:rsid w:val="008D3BF8"/>
    <w:rsid w:val="008D5809"/>
    <w:rsid w:val="008D6DD8"/>
    <w:rsid w:val="008E04D3"/>
    <w:rsid w:val="008E05F1"/>
    <w:rsid w:val="008E081C"/>
    <w:rsid w:val="008E1697"/>
    <w:rsid w:val="008E19D9"/>
    <w:rsid w:val="008E1B77"/>
    <w:rsid w:val="008E362D"/>
    <w:rsid w:val="008E5311"/>
    <w:rsid w:val="008E5B58"/>
    <w:rsid w:val="008E66C5"/>
    <w:rsid w:val="008E69C2"/>
    <w:rsid w:val="008E69DF"/>
    <w:rsid w:val="008E6ADA"/>
    <w:rsid w:val="008E7578"/>
    <w:rsid w:val="008E7D85"/>
    <w:rsid w:val="008F0116"/>
    <w:rsid w:val="008F03E5"/>
    <w:rsid w:val="008F0B5A"/>
    <w:rsid w:val="008F1739"/>
    <w:rsid w:val="008F1A14"/>
    <w:rsid w:val="008F224C"/>
    <w:rsid w:val="008F54CD"/>
    <w:rsid w:val="008F56A7"/>
    <w:rsid w:val="008F61D7"/>
    <w:rsid w:val="008F7A4A"/>
    <w:rsid w:val="00900902"/>
    <w:rsid w:val="009010CF"/>
    <w:rsid w:val="009018C7"/>
    <w:rsid w:val="00901944"/>
    <w:rsid w:val="00901A01"/>
    <w:rsid w:val="00902858"/>
    <w:rsid w:val="00902D83"/>
    <w:rsid w:val="00903140"/>
    <w:rsid w:val="00903402"/>
    <w:rsid w:val="00905F74"/>
    <w:rsid w:val="00906588"/>
    <w:rsid w:val="00907B95"/>
    <w:rsid w:val="0091055E"/>
    <w:rsid w:val="009109DD"/>
    <w:rsid w:val="0091145C"/>
    <w:rsid w:val="0091198F"/>
    <w:rsid w:val="00912B2A"/>
    <w:rsid w:val="00914037"/>
    <w:rsid w:val="00914EEA"/>
    <w:rsid w:val="00917AF3"/>
    <w:rsid w:val="00917DC5"/>
    <w:rsid w:val="0092018A"/>
    <w:rsid w:val="00921083"/>
    <w:rsid w:val="009229E9"/>
    <w:rsid w:val="00922DFC"/>
    <w:rsid w:val="0092342E"/>
    <w:rsid w:val="00924623"/>
    <w:rsid w:val="00924903"/>
    <w:rsid w:val="009261CD"/>
    <w:rsid w:val="00927A51"/>
    <w:rsid w:val="00927D6C"/>
    <w:rsid w:val="00930BAE"/>
    <w:rsid w:val="0093152E"/>
    <w:rsid w:val="0093171A"/>
    <w:rsid w:val="00931E2D"/>
    <w:rsid w:val="009325F8"/>
    <w:rsid w:val="00932BFD"/>
    <w:rsid w:val="00933412"/>
    <w:rsid w:val="009337D2"/>
    <w:rsid w:val="0093381D"/>
    <w:rsid w:val="009338E6"/>
    <w:rsid w:val="00934B2C"/>
    <w:rsid w:val="0093522E"/>
    <w:rsid w:val="0093534C"/>
    <w:rsid w:val="009360DD"/>
    <w:rsid w:val="009367A6"/>
    <w:rsid w:val="00937BD0"/>
    <w:rsid w:val="00940634"/>
    <w:rsid w:val="00940700"/>
    <w:rsid w:val="00940E93"/>
    <w:rsid w:val="00940F43"/>
    <w:rsid w:val="00941005"/>
    <w:rsid w:val="0094118F"/>
    <w:rsid w:val="00941940"/>
    <w:rsid w:val="009430D5"/>
    <w:rsid w:val="009435CF"/>
    <w:rsid w:val="009442EE"/>
    <w:rsid w:val="00944C04"/>
    <w:rsid w:val="0094500B"/>
    <w:rsid w:val="0094623C"/>
    <w:rsid w:val="009467C9"/>
    <w:rsid w:val="00947AE2"/>
    <w:rsid w:val="00947E1C"/>
    <w:rsid w:val="00950133"/>
    <w:rsid w:val="00950422"/>
    <w:rsid w:val="0095050C"/>
    <w:rsid w:val="00951596"/>
    <w:rsid w:val="00953CFF"/>
    <w:rsid w:val="0095528A"/>
    <w:rsid w:val="00955AA6"/>
    <w:rsid w:val="00956979"/>
    <w:rsid w:val="00957790"/>
    <w:rsid w:val="00957DD1"/>
    <w:rsid w:val="00957E4E"/>
    <w:rsid w:val="009608D7"/>
    <w:rsid w:val="00960965"/>
    <w:rsid w:val="00961713"/>
    <w:rsid w:val="00962D20"/>
    <w:rsid w:val="00963280"/>
    <w:rsid w:val="00964F02"/>
    <w:rsid w:val="0096538D"/>
    <w:rsid w:val="00965EF0"/>
    <w:rsid w:val="00966171"/>
    <w:rsid w:val="009674F6"/>
    <w:rsid w:val="00967E09"/>
    <w:rsid w:val="009701DE"/>
    <w:rsid w:val="009702A6"/>
    <w:rsid w:val="009704AE"/>
    <w:rsid w:val="00970DC2"/>
    <w:rsid w:val="00972B98"/>
    <w:rsid w:val="009746CC"/>
    <w:rsid w:val="0097517E"/>
    <w:rsid w:val="00975373"/>
    <w:rsid w:val="00975CF7"/>
    <w:rsid w:val="00976DAA"/>
    <w:rsid w:val="009776FA"/>
    <w:rsid w:val="00977E55"/>
    <w:rsid w:val="00980FF3"/>
    <w:rsid w:val="00981484"/>
    <w:rsid w:val="009817E9"/>
    <w:rsid w:val="00981960"/>
    <w:rsid w:val="009826C1"/>
    <w:rsid w:val="00982F71"/>
    <w:rsid w:val="00985209"/>
    <w:rsid w:val="009865B6"/>
    <w:rsid w:val="00987FCE"/>
    <w:rsid w:val="009906F9"/>
    <w:rsid w:val="00990E99"/>
    <w:rsid w:val="009910C9"/>
    <w:rsid w:val="00991109"/>
    <w:rsid w:val="00991F51"/>
    <w:rsid w:val="00992806"/>
    <w:rsid w:val="00993C3F"/>
    <w:rsid w:val="009946B8"/>
    <w:rsid w:val="00994793"/>
    <w:rsid w:val="00994B45"/>
    <w:rsid w:val="0099519E"/>
    <w:rsid w:val="009952E7"/>
    <w:rsid w:val="009975A8"/>
    <w:rsid w:val="00997D95"/>
    <w:rsid w:val="009A001D"/>
    <w:rsid w:val="009A03B1"/>
    <w:rsid w:val="009A04F6"/>
    <w:rsid w:val="009A0BA4"/>
    <w:rsid w:val="009A0CDA"/>
    <w:rsid w:val="009A0DD1"/>
    <w:rsid w:val="009A1B59"/>
    <w:rsid w:val="009A2AC2"/>
    <w:rsid w:val="009A2B42"/>
    <w:rsid w:val="009A2DF2"/>
    <w:rsid w:val="009A3B04"/>
    <w:rsid w:val="009A4EF1"/>
    <w:rsid w:val="009A54A0"/>
    <w:rsid w:val="009A5F62"/>
    <w:rsid w:val="009A6A17"/>
    <w:rsid w:val="009A7B5C"/>
    <w:rsid w:val="009B1035"/>
    <w:rsid w:val="009B2FB5"/>
    <w:rsid w:val="009B3E91"/>
    <w:rsid w:val="009B5666"/>
    <w:rsid w:val="009B64ED"/>
    <w:rsid w:val="009B7588"/>
    <w:rsid w:val="009B79EA"/>
    <w:rsid w:val="009C151F"/>
    <w:rsid w:val="009C195B"/>
    <w:rsid w:val="009C248C"/>
    <w:rsid w:val="009C32C2"/>
    <w:rsid w:val="009C366C"/>
    <w:rsid w:val="009C3758"/>
    <w:rsid w:val="009C4178"/>
    <w:rsid w:val="009C6333"/>
    <w:rsid w:val="009D0142"/>
    <w:rsid w:val="009D019C"/>
    <w:rsid w:val="009D237C"/>
    <w:rsid w:val="009D3155"/>
    <w:rsid w:val="009D42D3"/>
    <w:rsid w:val="009D54FA"/>
    <w:rsid w:val="009D5C93"/>
    <w:rsid w:val="009D682A"/>
    <w:rsid w:val="009D6F3B"/>
    <w:rsid w:val="009E01C5"/>
    <w:rsid w:val="009E0CF6"/>
    <w:rsid w:val="009E34F0"/>
    <w:rsid w:val="009E3533"/>
    <w:rsid w:val="009E40DB"/>
    <w:rsid w:val="009E5297"/>
    <w:rsid w:val="009E5B64"/>
    <w:rsid w:val="009E679D"/>
    <w:rsid w:val="009E68B4"/>
    <w:rsid w:val="009F1FD5"/>
    <w:rsid w:val="009F22E2"/>
    <w:rsid w:val="009F3898"/>
    <w:rsid w:val="009F3C03"/>
    <w:rsid w:val="009F3D4C"/>
    <w:rsid w:val="009F4047"/>
    <w:rsid w:val="009F4A4A"/>
    <w:rsid w:val="009F5F1D"/>
    <w:rsid w:val="009F65BE"/>
    <w:rsid w:val="009F73B2"/>
    <w:rsid w:val="009F7AD0"/>
    <w:rsid w:val="00A00507"/>
    <w:rsid w:val="00A02566"/>
    <w:rsid w:val="00A0277F"/>
    <w:rsid w:val="00A02FE9"/>
    <w:rsid w:val="00A03D9C"/>
    <w:rsid w:val="00A03EAC"/>
    <w:rsid w:val="00A03F58"/>
    <w:rsid w:val="00A06491"/>
    <w:rsid w:val="00A071B4"/>
    <w:rsid w:val="00A07A78"/>
    <w:rsid w:val="00A07B17"/>
    <w:rsid w:val="00A103BE"/>
    <w:rsid w:val="00A104B5"/>
    <w:rsid w:val="00A1070A"/>
    <w:rsid w:val="00A10D4D"/>
    <w:rsid w:val="00A10FB0"/>
    <w:rsid w:val="00A119D8"/>
    <w:rsid w:val="00A121C4"/>
    <w:rsid w:val="00A1322F"/>
    <w:rsid w:val="00A15569"/>
    <w:rsid w:val="00A16448"/>
    <w:rsid w:val="00A168B1"/>
    <w:rsid w:val="00A2045D"/>
    <w:rsid w:val="00A21D18"/>
    <w:rsid w:val="00A22EA8"/>
    <w:rsid w:val="00A235B1"/>
    <w:rsid w:val="00A25699"/>
    <w:rsid w:val="00A260CA"/>
    <w:rsid w:val="00A26C22"/>
    <w:rsid w:val="00A26C5E"/>
    <w:rsid w:val="00A26D15"/>
    <w:rsid w:val="00A2705F"/>
    <w:rsid w:val="00A27A49"/>
    <w:rsid w:val="00A27ADC"/>
    <w:rsid w:val="00A27B2E"/>
    <w:rsid w:val="00A30316"/>
    <w:rsid w:val="00A3054A"/>
    <w:rsid w:val="00A309CD"/>
    <w:rsid w:val="00A31043"/>
    <w:rsid w:val="00A33B82"/>
    <w:rsid w:val="00A33D1D"/>
    <w:rsid w:val="00A34F39"/>
    <w:rsid w:val="00A35BF6"/>
    <w:rsid w:val="00A35D18"/>
    <w:rsid w:val="00A35DF2"/>
    <w:rsid w:val="00A3665F"/>
    <w:rsid w:val="00A37C33"/>
    <w:rsid w:val="00A4014B"/>
    <w:rsid w:val="00A403F1"/>
    <w:rsid w:val="00A42478"/>
    <w:rsid w:val="00A42A0A"/>
    <w:rsid w:val="00A4342C"/>
    <w:rsid w:val="00A45C8D"/>
    <w:rsid w:val="00A45F2C"/>
    <w:rsid w:val="00A4786F"/>
    <w:rsid w:val="00A50002"/>
    <w:rsid w:val="00A509B8"/>
    <w:rsid w:val="00A50CCB"/>
    <w:rsid w:val="00A5175C"/>
    <w:rsid w:val="00A51F17"/>
    <w:rsid w:val="00A5242A"/>
    <w:rsid w:val="00A52BEE"/>
    <w:rsid w:val="00A53753"/>
    <w:rsid w:val="00A55551"/>
    <w:rsid w:val="00A56F55"/>
    <w:rsid w:val="00A6116B"/>
    <w:rsid w:val="00A616DD"/>
    <w:rsid w:val="00A62AA6"/>
    <w:rsid w:val="00A639E1"/>
    <w:rsid w:val="00A63BFF"/>
    <w:rsid w:val="00A63F17"/>
    <w:rsid w:val="00A6478E"/>
    <w:rsid w:val="00A64E94"/>
    <w:rsid w:val="00A64F39"/>
    <w:rsid w:val="00A65909"/>
    <w:rsid w:val="00A65EF9"/>
    <w:rsid w:val="00A668CB"/>
    <w:rsid w:val="00A708A1"/>
    <w:rsid w:val="00A70AC3"/>
    <w:rsid w:val="00A70E0D"/>
    <w:rsid w:val="00A71221"/>
    <w:rsid w:val="00A71E42"/>
    <w:rsid w:val="00A72993"/>
    <w:rsid w:val="00A74B45"/>
    <w:rsid w:val="00A762BC"/>
    <w:rsid w:val="00A76765"/>
    <w:rsid w:val="00A82E07"/>
    <w:rsid w:val="00A82F25"/>
    <w:rsid w:val="00A82FA6"/>
    <w:rsid w:val="00A847FA"/>
    <w:rsid w:val="00A8513C"/>
    <w:rsid w:val="00A8613B"/>
    <w:rsid w:val="00A86C4C"/>
    <w:rsid w:val="00A915A1"/>
    <w:rsid w:val="00A91BF6"/>
    <w:rsid w:val="00A927B3"/>
    <w:rsid w:val="00A93B15"/>
    <w:rsid w:val="00A95680"/>
    <w:rsid w:val="00A95F83"/>
    <w:rsid w:val="00A97E84"/>
    <w:rsid w:val="00AA0A49"/>
    <w:rsid w:val="00AA0A6C"/>
    <w:rsid w:val="00AA0B11"/>
    <w:rsid w:val="00AA0B35"/>
    <w:rsid w:val="00AA1346"/>
    <w:rsid w:val="00AA1F13"/>
    <w:rsid w:val="00AA1F45"/>
    <w:rsid w:val="00AA30AF"/>
    <w:rsid w:val="00AA4642"/>
    <w:rsid w:val="00AA52D1"/>
    <w:rsid w:val="00AA7817"/>
    <w:rsid w:val="00AA78FB"/>
    <w:rsid w:val="00AB0440"/>
    <w:rsid w:val="00AB0856"/>
    <w:rsid w:val="00AB2B20"/>
    <w:rsid w:val="00AB2D9F"/>
    <w:rsid w:val="00AB5C5E"/>
    <w:rsid w:val="00AB5CCE"/>
    <w:rsid w:val="00AB6CC6"/>
    <w:rsid w:val="00AC01D6"/>
    <w:rsid w:val="00AC04D2"/>
    <w:rsid w:val="00AC0BC0"/>
    <w:rsid w:val="00AC162D"/>
    <w:rsid w:val="00AC1E39"/>
    <w:rsid w:val="00AC2EF0"/>
    <w:rsid w:val="00AC3B7B"/>
    <w:rsid w:val="00AC3FF4"/>
    <w:rsid w:val="00AC484C"/>
    <w:rsid w:val="00AC4F8D"/>
    <w:rsid w:val="00AC643D"/>
    <w:rsid w:val="00AC71F2"/>
    <w:rsid w:val="00AC768D"/>
    <w:rsid w:val="00AC796E"/>
    <w:rsid w:val="00AC7C42"/>
    <w:rsid w:val="00AD092A"/>
    <w:rsid w:val="00AD16B4"/>
    <w:rsid w:val="00AD1895"/>
    <w:rsid w:val="00AD1902"/>
    <w:rsid w:val="00AD2416"/>
    <w:rsid w:val="00AD32D6"/>
    <w:rsid w:val="00AD43D0"/>
    <w:rsid w:val="00AD550E"/>
    <w:rsid w:val="00AE01F8"/>
    <w:rsid w:val="00AE0752"/>
    <w:rsid w:val="00AE0BA5"/>
    <w:rsid w:val="00AE160B"/>
    <w:rsid w:val="00AE2FDC"/>
    <w:rsid w:val="00AE338C"/>
    <w:rsid w:val="00AE359A"/>
    <w:rsid w:val="00AE4103"/>
    <w:rsid w:val="00AE5431"/>
    <w:rsid w:val="00AE5821"/>
    <w:rsid w:val="00AE6DE0"/>
    <w:rsid w:val="00AE70D5"/>
    <w:rsid w:val="00AF062A"/>
    <w:rsid w:val="00AF0BF6"/>
    <w:rsid w:val="00AF1053"/>
    <w:rsid w:val="00AF123C"/>
    <w:rsid w:val="00AF19E0"/>
    <w:rsid w:val="00AF2AF8"/>
    <w:rsid w:val="00AF5416"/>
    <w:rsid w:val="00AF5A56"/>
    <w:rsid w:val="00AF6328"/>
    <w:rsid w:val="00AF7256"/>
    <w:rsid w:val="00B016DE"/>
    <w:rsid w:val="00B0236D"/>
    <w:rsid w:val="00B02923"/>
    <w:rsid w:val="00B0378B"/>
    <w:rsid w:val="00B05218"/>
    <w:rsid w:val="00B054E2"/>
    <w:rsid w:val="00B05A4A"/>
    <w:rsid w:val="00B05C1B"/>
    <w:rsid w:val="00B05C3D"/>
    <w:rsid w:val="00B05E0A"/>
    <w:rsid w:val="00B06719"/>
    <w:rsid w:val="00B06D88"/>
    <w:rsid w:val="00B0783B"/>
    <w:rsid w:val="00B0793D"/>
    <w:rsid w:val="00B07CDA"/>
    <w:rsid w:val="00B11AD0"/>
    <w:rsid w:val="00B12229"/>
    <w:rsid w:val="00B12791"/>
    <w:rsid w:val="00B12D18"/>
    <w:rsid w:val="00B13BCD"/>
    <w:rsid w:val="00B13E36"/>
    <w:rsid w:val="00B14849"/>
    <w:rsid w:val="00B14E38"/>
    <w:rsid w:val="00B161E6"/>
    <w:rsid w:val="00B1720F"/>
    <w:rsid w:val="00B20ABE"/>
    <w:rsid w:val="00B20FC6"/>
    <w:rsid w:val="00B21862"/>
    <w:rsid w:val="00B219C2"/>
    <w:rsid w:val="00B219E8"/>
    <w:rsid w:val="00B2282D"/>
    <w:rsid w:val="00B233C3"/>
    <w:rsid w:val="00B24306"/>
    <w:rsid w:val="00B24A7F"/>
    <w:rsid w:val="00B25CDA"/>
    <w:rsid w:val="00B26856"/>
    <w:rsid w:val="00B272B7"/>
    <w:rsid w:val="00B3130A"/>
    <w:rsid w:val="00B32880"/>
    <w:rsid w:val="00B33016"/>
    <w:rsid w:val="00B33389"/>
    <w:rsid w:val="00B33705"/>
    <w:rsid w:val="00B35D8B"/>
    <w:rsid w:val="00B36EB7"/>
    <w:rsid w:val="00B404B2"/>
    <w:rsid w:val="00B409BC"/>
    <w:rsid w:val="00B4213A"/>
    <w:rsid w:val="00B42501"/>
    <w:rsid w:val="00B428A7"/>
    <w:rsid w:val="00B42B2E"/>
    <w:rsid w:val="00B43A4D"/>
    <w:rsid w:val="00B45D08"/>
    <w:rsid w:val="00B464AA"/>
    <w:rsid w:val="00B4675D"/>
    <w:rsid w:val="00B46886"/>
    <w:rsid w:val="00B47287"/>
    <w:rsid w:val="00B473F5"/>
    <w:rsid w:val="00B51AEF"/>
    <w:rsid w:val="00B52DC0"/>
    <w:rsid w:val="00B541BE"/>
    <w:rsid w:val="00B54520"/>
    <w:rsid w:val="00B54D4F"/>
    <w:rsid w:val="00B55229"/>
    <w:rsid w:val="00B55806"/>
    <w:rsid w:val="00B55C55"/>
    <w:rsid w:val="00B55F95"/>
    <w:rsid w:val="00B56A1A"/>
    <w:rsid w:val="00B573AC"/>
    <w:rsid w:val="00B57791"/>
    <w:rsid w:val="00B6021B"/>
    <w:rsid w:val="00B60981"/>
    <w:rsid w:val="00B60A27"/>
    <w:rsid w:val="00B62952"/>
    <w:rsid w:val="00B63CEF"/>
    <w:rsid w:val="00B64195"/>
    <w:rsid w:val="00B64BF9"/>
    <w:rsid w:val="00B64D00"/>
    <w:rsid w:val="00B662A9"/>
    <w:rsid w:val="00B66C0B"/>
    <w:rsid w:val="00B67112"/>
    <w:rsid w:val="00B67A4B"/>
    <w:rsid w:val="00B70429"/>
    <w:rsid w:val="00B71867"/>
    <w:rsid w:val="00B719D2"/>
    <w:rsid w:val="00B72079"/>
    <w:rsid w:val="00B73782"/>
    <w:rsid w:val="00B73B4D"/>
    <w:rsid w:val="00B74430"/>
    <w:rsid w:val="00B751D5"/>
    <w:rsid w:val="00B753B6"/>
    <w:rsid w:val="00B7572D"/>
    <w:rsid w:val="00B75E5A"/>
    <w:rsid w:val="00B75FDA"/>
    <w:rsid w:val="00B7618B"/>
    <w:rsid w:val="00B764F6"/>
    <w:rsid w:val="00B76DA1"/>
    <w:rsid w:val="00B771DE"/>
    <w:rsid w:val="00B80AC5"/>
    <w:rsid w:val="00B80F2F"/>
    <w:rsid w:val="00B822FD"/>
    <w:rsid w:val="00B828A8"/>
    <w:rsid w:val="00B82CCF"/>
    <w:rsid w:val="00B83061"/>
    <w:rsid w:val="00B833D2"/>
    <w:rsid w:val="00B8365F"/>
    <w:rsid w:val="00B836AC"/>
    <w:rsid w:val="00B847BB"/>
    <w:rsid w:val="00B84E32"/>
    <w:rsid w:val="00B85062"/>
    <w:rsid w:val="00B855FD"/>
    <w:rsid w:val="00B90977"/>
    <w:rsid w:val="00B90CD4"/>
    <w:rsid w:val="00B911A7"/>
    <w:rsid w:val="00B91594"/>
    <w:rsid w:val="00B91A3A"/>
    <w:rsid w:val="00B922E6"/>
    <w:rsid w:val="00B949AD"/>
    <w:rsid w:val="00B9511C"/>
    <w:rsid w:val="00B95138"/>
    <w:rsid w:val="00B959D2"/>
    <w:rsid w:val="00B962B5"/>
    <w:rsid w:val="00B9752D"/>
    <w:rsid w:val="00BA0595"/>
    <w:rsid w:val="00BA069C"/>
    <w:rsid w:val="00BA0CA1"/>
    <w:rsid w:val="00BA1B00"/>
    <w:rsid w:val="00BA1CF3"/>
    <w:rsid w:val="00BA4D49"/>
    <w:rsid w:val="00BA525D"/>
    <w:rsid w:val="00BA5868"/>
    <w:rsid w:val="00BA6363"/>
    <w:rsid w:val="00BA64FF"/>
    <w:rsid w:val="00BA6DBE"/>
    <w:rsid w:val="00BB16E8"/>
    <w:rsid w:val="00BB2175"/>
    <w:rsid w:val="00BB3483"/>
    <w:rsid w:val="00BB36A6"/>
    <w:rsid w:val="00BB59A6"/>
    <w:rsid w:val="00BB5E13"/>
    <w:rsid w:val="00BB6713"/>
    <w:rsid w:val="00BB746A"/>
    <w:rsid w:val="00BC17CD"/>
    <w:rsid w:val="00BC3C57"/>
    <w:rsid w:val="00BC3CFC"/>
    <w:rsid w:val="00BC405D"/>
    <w:rsid w:val="00BC4E4F"/>
    <w:rsid w:val="00BC5445"/>
    <w:rsid w:val="00BC5B85"/>
    <w:rsid w:val="00BC6193"/>
    <w:rsid w:val="00BC640A"/>
    <w:rsid w:val="00BC6830"/>
    <w:rsid w:val="00BD0590"/>
    <w:rsid w:val="00BD1DFF"/>
    <w:rsid w:val="00BD2986"/>
    <w:rsid w:val="00BD469D"/>
    <w:rsid w:val="00BD4795"/>
    <w:rsid w:val="00BD4DA3"/>
    <w:rsid w:val="00BE1CFC"/>
    <w:rsid w:val="00BE2A27"/>
    <w:rsid w:val="00BE335F"/>
    <w:rsid w:val="00BE4E6B"/>
    <w:rsid w:val="00BE51BA"/>
    <w:rsid w:val="00BE5EC5"/>
    <w:rsid w:val="00BE6D8F"/>
    <w:rsid w:val="00BE6E0C"/>
    <w:rsid w:val="00BE73D5"/>
    <w:rsid w:val="00BE7CAD"/>
    <w:rsid w:val="00BE7EE5"/>
    <w:rsid w:val="00BF31BF"/>
    <w:rsid w:val="00BF41A2"/>
    <w:rsid w:val="00BF6108"/>
    <w:rsid w:val="00BF63E1"/>
    <w:rsid w:val="00BF7707"/>
    <w:rsid w:val="00C00AA4"/>
    <w:rsid w:val="00C02347"/>
    <w:rsid w:val="00C03EAD"/>
    <w:rsid w:val="00C051AB"/>
    <w:rsid w:val="00C058FE"/>
    <w:rsid w:val="00C070AB"/>
    <w:rsid w:val="00C07836"/>
    <w:rsid w:val="00C107A3"/>
    <w:rsid w:val="00C116C2"/>
    <w:rsid w:val="00C12463"/>
    <w:rsid w:val="00C12953"/>
    <w:rsid w:val="00C1309B"/>
    <w:rsid w:val="00C13390"/>
    <w:rsid w:val="00C13BE0"/>
    <w:rsid w:val="00C14702"/>
    <w:rsid w:val="00C14740"/>
    <w:rsid w:val="00C153B6"/>
    <w:rsid w:val="00C158D7"/>
    <w:rsid w:val="00C1659C"/>
    <w:rsid w:val="00C1789A"/>
    <w:rsid w:val="00C17928"/>
    <w:rsid w:val="00C201CC"/>
    <w:rsid w:val="00C20E80"/>
    <w:rsid w:val="00C22127"/>
    <w:rsid w:val="00C22CE8"/>
    <w:rsid w:val="00C24964"/>
    <w:rsid w:val="00C24B27"/>
    <w:rsid w:val="00C24D57"/>
    <w:rsid w:val="00C257CD"/>
    <w:rsid w:val="00C26643"/>
    <w:rsid w:val="00C276D8"/>
    <w:rsid w:val="00C27EE3"/>
    <w:rsid w:val="00C30B2E"/>
    <w:rsid w:val="00C31452"/>
    <w:rsid w:val="00C3172D"/>
    <w:rsid w:val="00C31A26"/>
    <w:rsid w:val="00C3235E"/>
    <w:rsid w:val="00C33FE7"/>
    <w:rsid w:val="00C347F9"/>
    <w:rsid w:val="00C34A26"/>
    <w:rsid w:val="00C360B3"/>
    <w:rsid w:val="00C36745"/>
    <w:rsid w:val="00C36E49"/>
    <w:rsid w:val="00C374C6"/>
    <w:rsid w:val="00C402E4"/>
    <w:rsid w:val="00C40BA4"/>
    <w:rsid w:val="00C40BEA"/>
    <w:rsid w:val="00C413A2"/>
    <w:rsid w:val="00C425E4"/>
    <w:rsid w:val="00C43E67"/>
    <w:rsid w:val="00C445AD"/>
    <w:rsid w:val="00C44E93"/>
    <w:rsid w:val="00C451EC"/>
    <w:rsid w:val="00C46611"/>
    <w:rsid w:val="00C4781A"/>
    <w:rsid w:val="00C50413"/>
    <w:rsid w:val="00C5111B"/>
    <w:rsid w:val="00C511BA"/>
    <w:rsid w:val="00C518FA"/>
    <w:rsid w:val="00C51BC5"/>
    <w:rsid w:val="00C52DD1"/>
    <w:rsid w:val="00C5423E"/>
    <w:rsid w:val="00C54679"/>
    <w:rsid w:val="00C54CC8"/>
    <w:rsid w:val="00C55980"/>
    <w:rsid w:val="00C56B35"/>
    <w:rsid w:val="00C5721A"/>
    <w:rsid w:val="00C576B5"/>
    <w:rsid w:val="00C602C4"/>
    <w:rsid w:val="00C6251A"/>
    <w:rsid w:val="00C63CC0"/>
    <w:rsid w:val="00C64434"/>
    <w:rsid w:val="00C64E70"/>
    <w:rsid w:val="00C66077"/>
    <w:rsid w:val="00C66078"/>
    <w:rsid w:val="00C67143"/>
    <w:rsid w:val="00C7040C"/>
    <w:rsid w:val="00C70E84"/>
    <w:rsid w:val="00C71848"/>
    <w:rsid w:val="00C72C2D"/>
    <w:rsid w:val="00C73A52"/>
    <w:rsid w:val="00C741A3"/>
    <w:rsid w:val="00C76C94"/>
    <w:rsid w:val="00C775B0"/>
    <w:rsid w:val="00C777A4"/>
    <w:rsid w:val="00C81494"/>
    <w:rsid w:val="00C81A69"/>
    <w:rsid w:val="00C81F7B"/>
    <w:rsid w:val="00C82272"/>
    <w:rsid w:val="00C8272A"/>
    <w:rsid w:val="00C83689"/>
    <w:rsid w:val="00C8554F"/>
    <w:rsid w:val="00C86020"/>
    <w:rsid w:val="00C86B9C"/>
    <w:rsid w:val="00C87189"/>
    <w:rsid w:val="00C911FF"/>
    <w:rsid w:val="00C91AEA"/>
    <w:rsid w:val="00C91CF7"/>
    <w:rsid w:val="00C9233C"/>
    <w:rsid w:val="00C927BF"/>
    <w:rsid w:val="00C92ABD"/>
    <w:rsid w:val="00C92F31"/>
    <w:rsid w:val="00C93B11"/>
    <w:rsid w:val="00C96E50"/>
    <w:rsid w:val="00C9729C"/>
    <w:rsid w:val="00CA0D67"/>
    <w:rsid w:val="00CA1B8D"/>
    <w:rsid w:val="00CA26A6"/>
    <w:rsid w:val="00CA4644"/>
    <w:rsid w:val="00CA58B6"/>
    <w:rsid w:val="00CA6B17"/>
    <w:rsid w:val="00CA7214"/>
    <w:rsid w:val="00CA7441"/>
    <w:rsid w:val="00CA7A07"/>
    <w:rsid w:val="00CB0395"/>
    <w:rsid w:val="00CB1FDB"/>
    <w:rsid w:val="00CB2A64"/>
    <w:rsid w:val="00CB390E"/>
    <w:rsid w:val="00CB43CF"/>
    <w:rsid w:val="00CB4615"/>
    <w:rsid w:val="00CB493D"/>
    <w:rsid w:val="00CB4A2C"/>
    <w:rsid w:val="00CB4B51"/>
    <w:rsid w:val="00CB509F"/>
    <w:rsid w:val="00CB55A2"/>
    <w:rsid w:val="00CB6238"/>
    <w:rsid w:val="00CB665E"/>
    <w:rsid w:val="00CB6864"/>
    <w:rsid w:val="00CB74BC"/>
    <w:rsid w:val="00CB7AC0"/>
    <w:rsid w:val="00CC06C4"/>
    <w:rsid w:val="00CC101C"/>
    <w:rsid w:val="00CC288D"/>
    <w:rsid w:val="00CC2E33"/>
    <w:rsid w:val="00CC3D30"/>
    <w:rsid w:val="00CC497B"/>
    <w:rsid w:val="00CC527B"/>
    <w:rsid w:val="00CC5F3C"/>
    <w:rsid w:val="00CC6CA5"/>
    <w:rsid w:val="00CC7722"/>
    <w:rsid w:val="00CC7845"/>
    <w:rsid w:val="00CD2BB3"/>
    <w:rsid w:val="00CD2C00"/>
    <w:rsid w:val="00CD394E"/>
    <w:rsid w:val="00CD4128"/>
    <w:rsid w:val="00CD4277"/>
    <w:rsid w:val="00CD436C"/>
    <w:rsid w:val="00CD48DD"/>
    <w:rsid w:val="00CD500D"/>
    <w:rsid w:val="00CD51E2"/>
    <w:rsid w:val="00CD5351"/>
    <w:rsid w:val="00CD5434"/>
    <w:rsid w:val="00CD6D02"/>
    <w:rsid w:val="00CD710F"/>
    <w:rsid w:val="00CE00E3"/>
    <w:rsid w:val="00CE024E"/>
    <w:rsid w:val="00CE047E"/>
    <w:rsid w:val="00CE091E"/>
    <w:rsid w:val="00CE1318"/>
    <w:rsid w:val="00CE1AE2"/>
    <w:rsid w:val="00CE2EB4"/>
    <w:rsid w:val="00CE462F"/>
    <w:rsid w:val="00CE4B3D"/>
    <w:rsid w:val="00CE54A8"/>
    <w:rsid w:val="00CE5694"/>
    <w:rsid w:val="00CE5AF8"/>
    <w:rsid w:val="00CF02FD"/>
    <w:rsid w:val="00CF154F"/>
    <w:rsid w:val="00CF1E6F"/>
    <w:rsid w:val="00CF2611"/>
    <w:rsid w:val="00CF2F49"/>
    <w:rsid w:val="00CF321A"/>
    <w:rsid w:val="00CF49FC"/>
    <w:rsid w:val="00CF603E"/>
    <w:rsid w:val="00CF6B62"/>
    <w:rsid w:val="00CF73DE"/>
    <w:rsid w:val="00CF7BBC"/>
    <w:rsid w:val="00D014F5"/>
    <w:rsid w:val="00D01D66"/>
    <w:rsid w:val="00D020D3"/>
    <w:rsid w:val="00D02807"/>
    <w:rsid w:val="00D0305A"/>
    <w:rsid w:val="00D03249"/>
    <w:rsid w:val="00D03DCF"/>
    <w:rsid w:val="00D047C1"/>
    <w:rsid w:val="00D05608"/>
    <w:rsid w:val="00D05B9F"/>
    <w:rsid w:val="00D06867"/>
    <w:rsid w:val="00D0692A"/>
    <w:rsid w:val="00D07077"/>
    <w:rsid w:val="00D077C7"/>
    <w:rsid w:val="00D07D45"/>
    <w:rsid w:val="00D10E73"/>
    <w:rsid w:val="00D1108B"/>
    <w:rsid w:val="00D1185B"/>
    <w:rsid w:val="00D1200F"/>
    <w:rsid w:val="00D12840"/>
    <w:rsid w:val="00D12B3D"/>
    <w:rsid w:val="00D142BD"/>
    <w:rsid w:val="00D149C0"/>
    <w:rsid w:val="00D153A4"/>
    <w:rsid w:val="00D155E9"/>
    <w:rsid w:val="00D1698A"/>
    <w:rsid w:val="00D16A92"/>
    <w:rsid w:val="00D17E2C"/>
    <w:rsid w:val="00D202D9"/>
    <w:rsid w:val="00D2067D"/>
    <w:rsid w:val="00D21D9F"/>
    <w:rsid w:val="00D220FE"/>
    <w:rsid w:val="00D2280E"/>
    <w:rsid w:val="00D22D02"/>
    <w:rsid w:val="00D230EA"/>
    <w:rsid w:val="00D2392D"/>
    <w:rsid w:val="00D23E41"/>
    <w:rsid w:val="00D242EF"/>
    <w:rsid w:val="00D24634"/>
    <w:rsid w:val="00D2510E"/>
    <w:rsid w:val="00D25D2E"/>
    <w:rsid w:val="00D2645C"/>
    <w:rsid w:val="00D26BA7"/>
    <w:rsid w:val="00D27C10"/>
    <w:rsid w:val="00D30D57"/>
    <w:rsid w:val="00D317F3"/>
    <w:rsid w:val="00D318CE"/>
    <w:rsid w:val="00D31B26"/>
    <w:rsid w:val="00D32496"/>
    <w:rsid w:val="00D3252F"/>
    <w:rsid w:val="00D32B29"/>
    <w:rsid w:val="00D3358E"/>
    <w:rsid w:val="00D345FA"/>
    <w:rsid w:val="00D34FBC"/>
    <w:rsid w:val="00D35914"/>
    <w:rsid w:val="00D3730D"/>
    <w:rsid w:val="00D3746D"/>
    <w:rsid w:val="00D40D6D"/>
    <w:rsid w:val="00D41C24"/>
    <w:rsid w:val="00D46F6D"/>
    <w:rsid w:val="00D47DA2"/>
    <w:rsid w:val="00D50EF4"/>
    <w:rsid w:val="00D51DCB"/>
    <w:rsid w:val="00D51DF0"/>
    <w:rsid w:val="00D522B8"/>
    <w:rsid w:val="00D52B35"/>
    <w:rsid w:val="00D52F9F"/>
    <w:rsid w:val="00D53547"/>
    <w:rsid w:val="00D53557"/>
    <w:rsid w:val="00D54C71"/>
    <w:rsid w:val="00D54F3D"/>
    <w:rsid w:val="00D5543E"/>
    <w:rsid w:val="00D56391"/>
    <w:rsid w:val="00D6179F"/>
    <w:rsid w:val="00D61C15"/>
    <w:rsid w:val="00D6250E"/>
    <w:rsid w:val="00D62C66"/>
    <w:rsid w:val="00D6483C"/>
    <w:rsid w:val="00D66DAF"/>
    <w:rsid w:val="00D701F3"/>
    <w:rsid w:val="00D70AE1"/>
    <w:rsid w:val="00D70EB5"/>
    <w:rsid w:val="00D71318"/>
    <w:rsid w:val="00D71C71"/>
    <w:rsid w:val="00D71CEF"/>
    <w:rsid w:val="00D71DDE"/>
    <w:rsid w:val="00D76FFD"/>
    <w:rsid w:val="00D77721"/>
    <w:rsid w:val="00D80E31"/>
    <w:rsid w:val="00D80F3B"/>
    <w:rsid w:val="00D812FE"/>
    <w:rsid w:val="00D81682"/>
    <w:rsid w:val="00D819C4"/>
    <w:rsid w:val="00D81A1B"/>
    <w:rsid w:val="00D83444"/>
    <w:rsid w:val="00D83D2E"/>
    <w:rsid w:val="00D846E4"/>
    <w:rsid w:val="00D84EB9"/>
    <w:rsid w:val="00D855CE"/>
    <w:rsid w:val="00D85A81"/>
    <w:rsid w:val="00D9116D"/>
    <w:rsid w:val="00D911CE"/>
    <w:rsid w:val="00D916AA"/>
    <w:rsid w:val="00D925FB"/>
    <w:rsid w:val="00D935DA"/>
    <w:rsid w:val="00D93D3F"/>
    <w:rsid w:val="00D96270"/>
    <w:rsid w:val="00D9667B"/>
    <w:rsid w:val="00D968E2"/>
    <w:rsid w:val="00D96E46"/>
    <w:rsid w:val="00D96FD6"/>
    <w:rsid w:val="00DA0A4D"/>
    <w:rsid w:val="00DA1211"/>
    <w:rsid w:val="00DA1AB7"/>
    <w:rsid w:val="00DA3197"/>
    <w:rsid w:val="00DA3C29"/>
    <w:rsid w:val="00DA43FD"/>
    <w:rsid w:val="00DA467B"/>
    <w:rsid w:val="00DA5A98"/>
    <w:rsid w:val="00DA6201"/>
    <w:rsid w:val="00DB0033"/>
    <w:rsid w:val="00DB1A55"/>
    <w:rsid w:val="00DB1C91"/>
    <w:rsid w:val="00DB22F9"/>
    <w:rsid w:val="00DB2E5B"/>
    <w:rsid w:val="00DB6744"/>
    <w:rsid w:val="00DB6D0B"/>
    <w:rsid w:val="00DB748D"/>
    <w:rsid w:val="00DB7702"/>
    <w:rsid w:val="00DC17E2"/>
    <w:rsid w:val="00DC1AF5"/>
    <w:rsid w:val="00DC1E4A"/>
    <w:rsid w:val="00DC25D0"/>
    <w:rsid w:val="00DC26C0"/>
    <w:rsid w:val="00DC2BE2"/>
    <w:rsid w:val="00DC31E8"/>
    <w:rsid w:val="00DC4B3C"/>
    <w:rsid w:val="00DC522F"/>
    <w:rsid w:val="00DC7352"/>
    <w:rsid w:val="00DC7561"/>
    <w:rsid w:val="00DD02B1"/>
    <w:rsid w:val="00DD0D9C"/>
    <w:rsid w:val="00DD164C"/>
    <w:rsid w:val="00DD1DF2"/>
    <w:rsid w:val="00DD4485"/>
    <w:rsid w:val="00DD4FE3"/>
    <w:rsid w:val="00DD71F3"/>
    <w:rsid w:val="00DE180C"/>
    <w:rsid w:val="00DE181F"/>
    <w:rsid w:val="00DE2152"/>
    <w:rsid w:val="00DE40E8"/>
    <w:rsid w:val="00DE4167"/>
    <w:rsid w:val="00DE42BC"/>
    <w:rsid w:val="00DE464F"/>
    <w:rsid w:val="00DE5314"/>
    <w:rsid w:val="00DE5695"/>
    <w:rsid w:val="00DE629B"/>
    <w:rsid w:val="00DE6412"/>
    <w:rsid w:val="00DE66BE"/>
    <w:rsid w:val="00DF04AF"/>
    <w:rsid w:val="00DF0E38"/>
    <w:rsid w:val="00DF1348"/>
    <w:rsid w:val="00DF1B40"/>
    <w:rsid w:val="00DF1E4D"/>
    <w:rsid w:val="00DF2F3B"/>
    <w:rsid w:val="00DF5405"/>
    <w:rsid w:val="00DF5572"/>
    <w:rsid w:val="00DF5B39"/>
    <w:rsid w:val="00DF6F85"/>
    <w:rsid w:val="00E00CDA"/>
    <w:rsid w:val="00E01A25"/>
    <w:rsid w:val="00E01ED0"/>
    <w:rsid w:val="00E02C53"/>
    <w:rsid w:val="00E03C1A"/>
    <w:rsid w:val="00E041C6"/>
    <w:rsid w:val="00E053C6"/>
    <w:rsid w:val="00E0595F"/>
    <w:rsid w:val="00E06250"/>
    <w:rsid w:val="00E06540"/>
    <w:rsid w:val="00E06907"/>
    <w:rsid w:val="00E07068"/>
    <w:rsid w:val="00E0752F"/>
    <w:rsid w:val="00E1018F"/>
    <w:rsid w:val="00E1099D"/>
    <w:rsid w:val="00E114B1"/>
    <w:rsid w:val="00E11918"/>
    <w:rsid w:val="00E11E6C"/>
    <w:rsid w:val="00E1202B"/>
    <w:rsid w:val="00E1356E"/>
    <w:rsid w:val="00E13891"/>
    <w:rsid w:val="00E13C8C"/>
    <w:rsid w:val="00E14B9D"/>
    <w:rsid w:val="00E165B7"/>
    <w:rsid w:val="00E17497"/>
    <w:rsid w:val="00E1777E"/>
    <w:rsid w:val="00E17985"/>
    <w:rsid w:val="00E208E3"/>
    <w:rsid w:val="00E20AAA"/>
    <w:rsid w:val="00E20B82"/>
    <w:rsid w:val="00E21EC8"/>
    <w:rsid w:val="00E2662A"/>
    <w:rsid w:val="00E26B01"/>
    <w:rsid w:val="00E2ACDE"/>
    <w:rsid w:val="00E309A3"/>
    <w:rsid w:val="00E31232"/>
    <w:rsid w:val="00E3181C"/>
    <w:rsid w:val="00E31B18"/>
    <w:rsid w:val="00E31BFB"/>
    <w:rsid w:val="00E31F57"/>
    <w:rsid w:val="00E321EC"/>
    <w:rsid w:val="00E32AE9"/>
    <w:rsid w:val="00E33B78"/>
    <w:rsid w:val="00E35B9D"/>
    <w:rsid w:val="00E374BA"/>
    <w:rsid w:val="00E400E1"/>
    <w:rsid w:val="00E4032E"/>
    <w:rsid w:val="00E403D7"/>
    <w:rsid w:val="00E406EB"/>
    <w:rsid w:val="00E40BD7"/>
    <w:rsid w:val="00E411FB"/>
    <w:rsid w:val="00E42746"/>
    <w:rsid w:val="00E434A8"/>
    <w:rsid w:val="00E44489"/>
    <w:rsid w:val="00E4458A"/>
    <w:rsid w:val="00E45540"/>
    <w:rsid w:val="00E46FA6"/>
    <w:rsid w:val="00E5108B"/>
    <w:rsid w:val="00E540F7"/>
    <w:rsid w:val="00E55D2B"/>
    <w:rsid w:val="00E56A57"/>
    <w:rsid w:val="00E571C9"/>
    <w:rsid w:val="00E6010E"/>
    <w:rsid w:val="00E628AA"/>
    <w:rsid w:val="00E62BA7"/>
    <w:rsid w:val="00E62C10"/>
    <w:rsid w:val="00E636B6"/>
    <w:rsid w:val="00E64B25"/>
    <w:rsid w:val="00E64DFD"/>
    <w:rsid w:val="00E64FD3"/>
    <w:rsid w:val="00E650B3"/>
    <w:rsid w:val="00E65CD3"/>
    <w:rsid w:val="00E65D76"/>
    <w:rsid w:val="00E668DF"/>
    <w:rsid w:val="00E70641"/>
    <w:rsid w:val="00E7082F"/>
    <w:rsid w:val="00E720B5"/>
    <w:rsid w:val="00E724FC"/>
    <w:rsid w:val="00E737DA"/>
    <w:rsid w:val="00E74798"/>
    <w:rsid w:val="00E7755C"/>
    <w:rsid w:val="00E77655"/>
    <w:rsid w:val="00E77A9D"/>
    <w:rsid w:val="00E8074F"/>
    <w:rsid w:val="00E80938"/>
    <w:rsid w:val="00E80F95"/>
    <w:rsid w:val="00E817A2"/>
    <w:rsid w:val="00E81AAA"/>
    <w:rsid w:val="00E81B0B"/>
    <w:rsid w:val="00E81DD5"/>
    <w:rsid w:val="00E81F98"/>
    <w:rsid w:val="00E82AA4"/>
    <w:rsid w:val="00E84349"/>
    <w:rsid w:val="00E84698"/>
    <w:rsid w:val="00E84B62"/>
    <w:rsid w:val="00E85CE6"/>
    <w:rsid w:val="00E85ED6"/>
    <w:rsid w:val="00E870BD"/>
    <w:rsid w:val="00E92240"/>
    <w:rsid w:val="00E9281C"/>
    <w:rsid w:val="00E94374"/>
    <w:rsid w:val="00E94519"/>
    <w:rsid w:val="00E945B6"/>
    <w:rsid w:val="00E94C7E"/>
    <w:rsid w:val="00E952D8"/>
    <w:rsid w:val="00E96740"/>
    <w:rsid w:val="00E968AD"/>
    <w:rsid w:val="00E97892"/>
    <w:rsid w:val="00EA2366"/>
    <w:rsid w:val="00EA28DA"/>
    <w:rsid w:val="00EA3467"/>
    <w:rsid w:val="00EA3660"/>
    <w:rsid w:val="00EA3BF6"/>
    <w:rsid w:val="00EA457C"/>
    <w:rsid w:val="00EA4E17"/>
    <w:rsid w:val="00EA5496"/>
    <w:rsid w:val="00EA61FD"/>
    <w:rsid w:val="00EA6437"/>
    <w:rsid w:val="00EA7E40"/>
    <w:rsid w:val="00EA7F75"/>
    <w:rsid w:val="00EB10BB"/>
    <w:rsid w:val="00EB14C6"/>
    <w:rsid w:val="00EB14D8"/>
    <w:rsid w:val="00EB242F"/>
    <w:rsid w:val="00EB3DEB"/>
    <w:rsid w:val="00EB3FF8"/>
    <w:rsid w:val="00EB4FA8"/>
    <w:rsid w:val="00EB73C2"/>
    <w:rsid w:val="00EB794A"/>
    <w:rsid w:val="00EC0425"/>
    <w:rsid w:val="00EC1161"/>
    <w:rsid w:val="00EC17ED"/>
    <w:rsid w:val="00EC263E"/>
    <w:rsid w:val="00EC3466"/>
    <w:rsid w:val="00EC438B"/>
    <w:rsid w:val="00EC46FC"/>
    <w:rsid w:val="00EC4DD9"/>
    <w:rsid w:val="00EC5ACB"/>
    <w:rsid w:val="00EC5E3B"/>
    <w:rsid w:val="00EC7987"/>
    <w:rsid w:val="00ED1BDB"/>
    <w:rsid w:val="00ED2D5A"/>
    <w:rsid w:val="00ED422D"/>
    <w:rsid w:val="00ED517B"/>
    <w:rsid w:val="00ED5C9A"/>
    <w:rsid w:val="00ED6FE2"/>
    <w:rsid w:val="00ED7117"/>
    <w:rsid w:val="00EE02FF"/>
    <w:rsid w:val="00EE04F6"/>
    <w:rsid w:val="00EE11BE"/>
    <w:rsid w:val="00EE1509"/>
    <w:rsid w:val="00EE1DB6"/>
    <w:rsid w:val="00EE2866"/>
    <w:rsid w:val="00EE4EA0"/>
    <w:rsid w:val="00EE6427"/>
    <w:rsid w:val="00EE73D1"/>
    <w:rsid w:val="00EE7774"/>
    <w:rsid w:val="00EE7850"/>
    <w:rsid w:val="00EE7E43"/>
    <w:rsid w:val="00EF001D"/>
    <w:rsid w:val="00EF0AE8"/>
    <w:rsid w:val="00EF103A"/>
    <w:rsid w:val="00EF1BBF"/>
    <w:rsid w:val="00EF2D3E"/>
    <w:rsid w:val="00EF31EB"/>
    <w:rsid w:val="00EF36BF"/>
    <w:rsid w:val="00EF43F9"/>
    <w:rsid w:val="00EF488E"/>
    <w:rsid w:val="00EF5078"/>
    <w:rsid w:val="00EF50A8"/>
    <w:rsid w:val="00EF79E9"/>
    <w:rsid w:val="00EF7AA0"/>
    <w:rsid w:val="00F003C1"/>
    <w:rsid w:val="00F010B1"/>
    <w:rsid w:val="00F03863"/>
    <w:rsid w:val="00F04FA7"/>
    <w:rsid w:val="00F05461"/>
    <w:rsid w:val="00F0684D"/>
    <w:rsid w:val="00F11062"/>
    <w:rsid w:val="00F11A16"/>
    <w:rsid w:val="00F124D9"/>
    <w:rsid w:val="00F1279F"/>
    <w:rsid w:val="00F13C04"/>
    <w:rsid w:val="00F148A5"/>
    <w:rsid w:val="00F1570E"/>
    <w:rsid w:val="00F163CE"/>
    <w:rsid w:val="00F16C48"/>
    <w:rsid w:val="00F202CA"/>
    <w:rsid w:val="00F211DD"/>
    <w:rsid w:val="00F21838"/>
    <w:rsid w:val="00F23C8A"/>
    <w:rsid w:val="00F23D4C"/>
    <w:rsid w:val="00F24371"/>
    <w:rsid w:val="00F26722"/>
    <w:rsid w:val="00F27B04"/>
    <w:rsid w:val="00F3013A"/>
    <w:rsid w:val="00F32702"/>
    <w:rsid w:val="00F33500"/>
    <w:rsid w:val="00F33F21"/>
    <w:rsid w:val="00F34564"/>
    <w:rsid w:val="00F378FE"/>
    <w:rsid w:val="00F379AD"/>
    <w:rsid w:val="00F40462"/>
    <w:rsid w:val="00F42094"/>
    <w:rsid w:val="00F426BE"/>
    <w:rsid w:val="00F44360"/>
    <w:rsid w:val="00F4466C"/>
    <w:rsid w:val="00F45285"/>
    <w:rsid w:val="00F502DA"/>
    <w:rsid w:val="00F5091E"/>
    <w:rsid w:val="00F50EE4"/>
    <w:rsid w:val="00F510C4"/>
    <w:rsid w:val="00F514D9"/>
    <w:rsid w:val="00F51697"/>
    <w:rsid w:val="00F51AA3"/>
    <w:rsid w:val="00F534F1"/>
    <w:rsid w:val="00F5427A"/>
    <w:rsid w:val="00F5428F"/>
    <w:rsid w:val="00F553C0"/>
    <w:rsid w:val="00F554D6"/>
    <w:rsid w:val="00F568C2"/>
    <w:rsid w:val="00F56BA3"/>
    <w:rsid w:val="00F57159"/>
    <w:rsid w:val="00F610D5"/>
    <w:rsid w:val="00F62246"/>
    <w:rsid w:val="00F6225F"/>
    <w:rsid w:val="00F63876"/>
    <w:rsid w:val="00F638AE"/>
    <w:rsid w:val="00F63C29"/>
    <w:rsid w:val="00F65BCA"/>
    <w:rsid w:val="00F66531"/>
    <w:rsid w:val="00F671C8"/>
    <w:rsid w:val="00F67EA8"/>
    <w:rsid w:val="00F67F51"/>
    <w:rsid w:val="00F7175A"/>
    <w:rsid w:val="00F71F2D"/>
    <w:rsid w:val="00F722DE"/>
    <w:rsid w:val="00F723EE"/>
    <w:rsid w:val="00F72DAD"/>
    <w:rsid w:val="00F73B87"/>
    <w:rsid w:val="00F753B3"/>
    <w:rsid w:val="00F75B6F"/>
    <w:rsid w:val="00F75DC4"/>
    <w:rsid w:val="00F7705B"/>
    <w:rsid w:val="00F7791A"/>
    <w:rsid w:val="00F77F6C"/>
    <w:rsid w:val="00F80ABA"/>
    <w:rsid w:val="00F81307"/>
    <w:rsid w:val="00F818B0"/>
    <w:rsid w:val="00F83187"/>
    <w:rsid w:val="00F834B9"/>
    <w:rsid w:val="00F83919"/>
    <w:rsid w:val="00F83D77"/>
    <w:rsid w:val="00F8427A"/>
    <w:rsid w:val="00F8477D"/>
    <w:rsid w:val="00F849B6"/>
    <w:rsid w:val="00F84CB1"/>
    <w:rsid w:val="00F84EED"/>
    <w:rsid w:val="00F85BE8"/>
    <w:rsid w:val="00F86858"/>
    <w:rsid w:val="00F9038A"/>
    <w:rsid w:val="00F90B64"/>
    <w:rsid w:val="00F921F8"/>
    <w:rsid w:val="00F92B6F"/>
    <w:rsid w:val="00F92D15"/>
    <w:rsid w:val="00F931BB"/>
    <w:rsid w:val="00F93D33"/>
    <w:rsid w:val="00F93DA7"/>
    <w:rsid w:val="00F94C53"/>
    <w:rsid w:val="00F95CF1"/>
    <w:rsid w:val="00F97875"/>
    <w:rsid w:val="00F97E71"/>
    <w:rsid w:val="00FA030B"/>
    <w:rsid w:val="00FA03CB"/>
    <w:rsid w:val="00FA0CB1"/>
    <w:rsid w:val="00FA1CF2"/>
    <w:rsid w:val="00FA204E"/>
    <w:rsid w:val="00FA226A"/>
    <w:rsid w:val="00FA2323"/>
    <w:rsid w:val="00FA2BB8"/>
    <w:rsid w:val="00FA2BED"/>
    <w:rsid w:val="00FA321B"/>
    <w:rsid w:val="00FA32A8"/>
    <w:rsid w:val="00FA48FB"/>
    <w:rsid w:val="00FA4FA0"/>
    <w:rsid w:val="00FA506B"/>
    <w:rsid w:val="00FA66D6"/>
    <w:rsid w:val="00FA6F96"/>
    <w:rsid w:val="00FA71DC"/>
    <w:rsid w:val="00FB07C8"/>
    <w:rsid w:val="00FB087A"/>
    <w:rsid w:val="00FB1123"/>
    <w:rsid w:val="00FB1B00"/>
    <w:rsid w:val="00FB1DDA"/>
    <w:rsid w:val="00FB1E94"/>
    <w:rsid w:val="00FB2AB7"/>
    <w:rsid w:val="00FB3255"/>
    <w:rsid w:val="00FB4F0A"/>
    <w:rsid w:val="00FB580C"/>
    <w:rsid w:val="00FB5EFD"/>
    <w:rsid w:val="00FB63FD"/>
    <w:rsid w:val="00FB7884"/>
    <w:rsid w:val="00FB7AFF"/>
    <w:rsid w:val="00FB7D89"/>
    <w:rsid w:val="00FC0A63"/>
    <w:rsid w:val="00FC0BCD"/>
    <w:rsid w:val="00FC0BE9"/>
    <w:rsid w:val="00FC14E5"/>
    <w:rsid w:val="00FC1B18"/>
    <w:rsid w:val="00FC23C4"/>
    <w:rsid w:val="00FC24DA"/>
    <w:rsid w:val="00FC3408"/>
    <w:rsid w:val="00FC4854"/>
    <w:rsid w:val="00FC5D5D"/>
    <w:rsid w:val="00FC700F"/>
    <w:rsid w:val="00FC75B3"/>
    <w:rsid w:val="00FC76A8"/>
    <w:rsid w:val="00FC7E86"/>
    <w:rsid w:val="00FD0D78"/>
    <w:rsid w:val="00FD0D9B"/>
    <w:rsid w:val="00FD2F8E"/>
    <w:rsid w:val="00FD5E88"/>
    <w:rsid w:val="00FD678B"/>
    <w:rsid w:val="00FD6FE8"/>
    <w:rsid w:val="00FE01FE"/>
    <w:rsid w:val="00FE0365"/>
    <w:rsid w:val="00FE0651"/>
    <w:rsid w:val="00FE11A9"/>
    <w:rsid w:val="00FE1CD7"/>
    <w:rsid w:val="00FE1EE2"/>
    <w:rsid w:val="00FE1FAD"/>
    <w:rsid w:val="00FE2311"/>
    <w:rsid w:val="00FE383E"/>
    <w:rsid w:val="00FE5496"/>
    <w:rsid w:val="00FE66B4"/>
    <w:rsid w:val="00FF2EA5"/>
    <w:rsid w:val="00FF3239"/>
    <w:rsid w:val="00FF3803"/>
    <w:rsid w:val="00FF6998"/>
    <w:rsid w:val="00FF6EA8"/>
    <w:rsid w:val="00FF79D6"/>
    <w:rsid w:val="00FF7B5A"/>
    <w:rsid w:val="0196FA52"/>
    <w:rsid w:val="01C6BCD4"/>
    <w:rsid w:val="026F0177"/>
    <w:rsid w:val="0274FD1D"/>
    <w:rsid w:val="03245671"/>
    <w:rsid w:val="0338F5DF"/>
    <w:rsid w:val="03603B12"/>
    <w:rsid w:val="03A7F488"/>
    <w:rsid w:val="04CAADAB"/>
    <w:rsid w:val="04FF14C2"/>
    <w:rsid w:val="050CE1A3"/>
    <w:rsid w:val="0557F588"/>
    <w:rsid w:val="059A36B9"/>
    <w:rsid w:val="05F8B80B"/>
    <w:rsid w:val="0697445C"/>
    <w:rsid w:val="06D14ED0"/>
    <w:rsid w:val="072BAF76"/>
    <w:rsid w:val="07707394"/>
    <w:rsid w:val="08348A75"/>
    <w:rsid w:val="0844508F"/>
    <w:rsid w:val="0851C298"/>
    <w:rsid w:val="087B59EE"/>
    <w:rsid w:val="08CDA5FA"/>
    <w:rsid w:val="091CE754"/>
    <w:rsid w:val="092A706A"/>
    <w:rsid w:val="092E6E72"/>
    <w:rsid w:val="09B5611B"/>
    <w:rsid w:val="0A96A8F0"/>
    <w:rsid w:val="0B3662EA"/>
    <w:rsid w:val="0B382BF8"/>
    <w:rsid w:val="0B5476BD"/>
    <w:rsid w:val="0B698A2B"/>
    <w:rsid w:val="0BB564BD"/>
    <w:rsid w:val="0BBD5148"/>
    <w:rsid w:val="0C10D35E"/>
    <w:rsid w:val="0C3CCEB3"/>
    <w:rsid w:val="0D54FDEC"/>
    <w:rsid w:val="0D6F638B"/>
    <w:rsid w:val="0DBE8A49"/>
    <w:rsid w:val="0DFB44F2"/>
    <w:rsid w:val="0E3F5FAF"/>
    <w:rsid w:val="0E58681F"/>
    <w:rsid w:val="0E6FFBEA"/>
    <w:rsid w:val="0F1675C1"/>
    <w:rsid w:val="0F487420"/>
    <w:rsid w:val="1027E7E0"/>
    <w:rsid w:val="10CE3176"/>
    <w:rsid w:val="11DE7FF2"/>
    <w:rsid w:val="1323EBBC"/>
    <w:rsid w:val="135EC0E9"/>
    <w:rsid w:val="1371BC9A"/>
    <w:rsid w:val="13B8891C"/>
    <w:rsid w:val="13C043D1"/>
    <w:rsid w:val="148671CA"/>
    <w:rsid w:val="14B93D91"/>
    <w:rsid w:val="14FDC2A0"/>
    <w:rsid w:val="155427A7"/>
    <w:rsid w:val="15BF5151"/>
    <w:rsid w:val="160BAA7F"/>
    <w:rsid w:val="1669D2F8"/>
    <w:rsid w:val="16A773D9"/>
    <w:rsid w:val="16E97087"/>
    <w:rsid w:val="16FFCEE3"/>
    <w:rsid w:val="171D0253"/>
    <w:rsid w:val="174B5DFA"/>
    <w:rsid w:val="1770C970"/>
    <w:rsid w:val="179054E9"/>
    <w:rsid w:val="17B58BC3"/>
    <w:rsid w:val="17D005DE"/>
    <w:rsid w:val="1848A24C"/>
    <w:rsid w:val="189681A3"/>
    <w:rsid w:val="18A85E0C"/>
    <w:rsid w:val="18D8DEB4"/>
    <w:rsid w:val="18E03DEF"/>
    <w:rsid w:val="1970558C"/>
    <w:rsid w:val="19B51A7E"/>
    <w:rsid w:val="1A8FEDCF"/>
    <w:rsid w:val="1A9A60B1"/>
    <w:rsid w:val="1B58D3F5"/>
    <w:rsid w:val="1B8893FE"/>
    <w:rsid w:val="1C34C5B4"/>
    <w:rsid w:val="1C6267E7"/>
    <w:rsid w:val="1C7404C4"/>
    <w:rsid w:val="1CD127F1"/>
    <w:rsid w:val="1CD9EDD0"/>
    <w:rsid w:val="1D1AB16C"/>
    <w:rsid w:val="1DAD4BF6"/>
    <w:rsid w:val="1DD924B0"/>
    <w:rsid w:val="1E0E9D08"/>
    <w:rsid w:val="1E5CFCB4"/>
    <w:rsid w:val="1E633B37"/>
    <w:rsid w:val="1E6A4321"/>
    <w:rsid w:val="1EE1E190"/>
    <w:rsid w:val="1F367FBF"/>
    <w:rsid w:val="1F4D9E5A"/>
    <w:rsid w:val="1F547A42"/>
    <w:rsid w:val="1FA054D4"/>
    <w:rsid w:val="1FF4F303"/>
    <w:rsid w:val="200F864E"/>
    <w:rsid w:val="202E017F"/>
    <w:rsid w:val="20BB8533"/>
    <w:rsid w:val="214FA3DC"/>
    <w:rsid w:val="21554D92"/>
    <w:rsid w:val="21734815"/>
    <w:rsid w:val="217A2BB8"/>
    <w:rsid w:val="21A1A3BC"/>
    <w:rsid w:val="21CD1048"/>
    <w:rsid w:val="220CFC3C"/>
    <w:rsid w:val="2319C4E7"/>
    <w:rsid w:val="231C876E"/>
    <w:rsid w:val="23E5DD05"/>
    <w:rsid w:val="2401FF04"/>
    <w:rsid w:val="24475FED"/>
    <w:rsid w:val="24F985F0"/>
    <w:rsid w:val="25C6E053"/>
    <w:rsid w:val="25CCCA78"/>
    <w:rsid w:val="268B0BE6"/>
    <w:rsid w:val="26CA7D57"/>
    <w:rsid w:val="26CFCF94"/>
    <w:rsid w:val="26FA0A8F"/>
    <w:rsid w:val="26FA964A"/>
    <w:rsid w:val="27620CE0"/>
    <w:rsid w:val="2776496B"/>
    <w:rsid w:val="27B8B0A4"/>
    <w:rsid w:val="281A00BB"/>
    <w:rsid w:val="281CC3B2"/>
    <w:rsid w:val="2837E2B8"/>
    <w:rsid w:val="285918C2"/>
    <w:rsid w:val="28E91859"/>
    <w:rsid w:val="2992C697"/>
    <w:rsid w:val="29EC1CEA"/>
    <w:rsid w:val="2A2364D7"/>
    <w:rsid w:val="2AC2FB7B"/>
    <w:rsid w:val="2B9C1DEA"/>
    <w:rsid w:val="2BDE5F1B"/>
    <w:rsid w:val="2C0DDF8A"/>
    <w:rsid w:val="2C419BA2"/>
    <w:rsid w:val="2C6A0698"/>
    <w:rsid w:val="2CE382ED"/>
    <w:rsid w:val="2D75F4CE"/>
    <w:rsid w:val="2D7A875A"/>
    <w:rsid w:val="2DA03C92"/>
    <w:rsid w:val="2DB7914E"/>
    <w:rsid w:val="2F07AC9A"/>
    <w:rsid w:val="2F545E3E"/>
    <w:rsid w:val="3086BC9C"/>
    <w:rsid w:val="30DB6688"/>
    <w:rsid w:val="30F0D03F"/>
    <w:rsid w:val="31267A6D"/>
    <w:rsid w:val="312E3522"/>
    <w:rsid w:val="316393CA"/>
    <w:rsid w:val="31AA7E26"/>
    <w:rsid w:val="31D64266"/>
    <w:rsid w:val="31F98D1F"/>
    <w:rsid w:val="323A4177"/>
    <w:rsid w:val="3295EEEC"/>
    <w:rsid w:val="32B53D6C"/>
    <w:rsid w:val="32C5EE04"/>
    <w:rsid w:val="32F8969C"/>
    <w:rsid w:val="3329C193"/>
    <w:rsid w:val="33D21B19"/>
    <w:rsid w:val="33D611D8"/>
    <w:rsid w:val="33E5A521"/>
    <w:rsid w:val="34188CC8"/>
    <w:rsid w:val="344262AC"/>
    <w:rsid w:val="34D7000C"/>
    <w:rsid w:val="34EB9F7A"/>
    <w:rsid w:val="3523B1B0"/>
    <w:rsid w:val="352B10EB"/>
    <w:rsid w:val="3575D205"/>
    <w:rsid w:val="358DC2C3"/>
    <w:rsid w:val="35B9B9FE"/>
    <w:rsid w:val="3645099D"/>
    <w:rsid w:val="3648D170"/>
    <w:rsid w:val="36B0D6F0"/>
    <w:rsid w:val="36D02F98"/>
    <w:rsid w:val="37077785"/>
    <w:rsid w:val="370A9F23"/>
    <w:rsid w:val="3731B280"/>
    <w:rsid w:val="37AA24F9"/>
    <w:rsid w:val="37B2E950"/>
    <w:rsid w:val="37C91267"/>
    <w:rsid w:val="37CA2A2E"/>
    <w:rsid w:val="386ABF76"/>
    <w:rsid w:val="38996222"/>
    <w:rsid w:val="38A6C514"/>
    <w:rsid w:val="38DE5911"/>
    <w:rsid w:val="3AA6537E"/>
    <w:rsid w:val="3AB82FF5"/>
    <w:rsid w:val="3B0343DA"/>
    <w:rsid w:val="3B99F677"/>
    <w:rsid w:val="3B9A14BC"/>
    <w:rsid w:val="3BD17CF0"/>
    <w:rsid w:val="3C15C7FD"/>
    <w:rsid w:val="3C1824E2"/>
    <w:rsid w:val="3C2AF4BB"/>
    <w:rsid w:val="3C9CB65B"/>
    <w:rsid w:val="3D507A1D"/>
    <w:rsid w:val="3D800755"/>
    <w:rsid w:val="3E5009A5"/>
    <w:rsid w:val="3E5121C9"/>
    <w:rsid w:val="3E6717D5"/>
    <w:rsid w:val="3EDADCD6"/>
    <w:rsid w:val="3EF565F9"/>
    <w:rsid w:val="3EF60AAA"/>
    <w:rsid w:val="3F8EC8B6"/>
    <w:rsid w:val="40005880"/>
    <w:rsid w:val="404A472D"/>
    <w:rsid w:val="41592A30"/>
    <w:rsid w:val="4160B30F"/>
    <w:rsid w:val="41697310"/>
    <w:rsid w:val="4172F42D"/>
    <w:rsid w:val="4298DE8F"/>
    <w:rsid w:val="43349ED3"/>
    <w:rsid w:val="434F5AC7"/>
    <w:rsid w:val="43844544"/>
    <w:rsid w:val="442D6777"/>
    <w:rsid w:val="44A76399"/>
    <w:rsid w:val="44C55E1C"/>
    <w:rsid w:val="451138AE"/>
    <w:rsid w:val="45116A84"/>
    <w:rsid w:val="458FF389"/>
    <w:rsid w:val="463E77CA"/>
    <w:rsid w:val="472758DA"/>
    <w:rsid w:val="4737F30C"/>
    <w:rsid w:val="47844936"/>
    <w:rsid w:val="479975F4"/>
    <w:rsid w:val="479C0FD2"/>
    <w:rsid w:val="48008812"/>
    <w:rsid w:val="48AC5EBE"/>
    <w:rsid w:val="48BEFB56"/>
    <w:rsid w:val="48EE888E"/>
    <w:rsid w:val="49025486"/>
    <w:rsid w:val="495DBA78"/>
    <w:rsid w:val="49A7A995"/>
    <w:rsid w:val="49EF630B"/>
    <w:rsid w:val="4A342729"/>
    <w:rsid w:val="4AADFFA2"/>
    <w:rsid w:val="4AD2DB83"/>
    <w:rsid w:val="4B1CEFEE"/>
    <w:rsid w:val="4B22FF27"/>
    <w:rsid w:val="4B2D6F9A"/>
    <w:rsid w:val="4B632E18"/>
    <w:rsid w:val="4BEB2B60"/>
    <w:rsid w:val="4C2D4CFD"/>
    <w:rsid w:val="4CEFB123"/>
    <w:rsid w:val="4D1C17C2"/>
    <w:rsid w:val="4D757ADE"/>
    <w:rsid w:val="4D88D343"/>
    <w:rsid w:val="4E2D0AEF"/>
    <w:rsid w:val="4E8CB109"/>
    <w:rsid w:val="4EE20BB9"/>
    <w:rsid w:val="4F004339"/>
    <w:rsid w:val="4F307522"/>
    <w:rsid w:val="4FD3ED63"/>
    <w:rsid w:val="504A6A38"/>
    <w:rsid w:val="505F813A"/>
    <w:rsid w:val="507A8FE3"/>
    <w:rsid w:val="51867E19"/>
    <w:rsid w:val="51AFEE5B"/>
    <w:rsid w:val="51DA8EF8"/>
    <w:rsid w:val="51F4E54A"/>
    <w:rsid w:val="520DB639"/>
    <w:rsid w:val="530C38A6"/>
    <w:rsid w:val="5410B1C2"/>
    <w:rsid w:val="542D7C8F"/>
    <w:rsid w:val="5445A8CD"/>
    <w:rsid w:val="54491005"/>
    <w:rsid w:val="54789074"/>
    <w:rsid w:val="548D2FE2"/>
    <w:rsid w:val="54FC942D"/>
    <w:rsid w:val="550EAFC9"/>
    <w:rsid w:val="552E243B"/>
    <w:rsid w:val="55753A7C"/>
    <w:rsid w:val="559099A5"/>
    <w:rsid w:val="55BE3BD8"/>
    <w:rsid w:val="56526758"/>
    <w:rsid w:val="56F6127D"/>
    <w:rsid w:val="56F7E510"/>
    <w:rsid w:val="5764EB7B"/>
    <w:rsid w:val="57A9AF99"/>
    <w:rsid w:val="57AC3F4F"/>
    <w:rsid w:val="57CF6F97"/>
    <w:rsid w:val="58291613"/>
    <w:rsid w:val="58388B7D"/>
    <w:rsid w:val="583DB581"/>
    <w:rsid w:val="5845B0FD"/>
    <w:rsid w:val="58505C41"/>
    <w:rsid w:val="588245A4"/>
    <w:rsid w:val="58C8C859"/>
    <w:rsid w:val="596897B8"/>
    <w:rsid w:val="5986AA11"/>
    <w:rsid w:val="598E032E"/>
    <w:rsid w:val="59AD8EA7"/>
    <w:rsid w:val="5A5C5013"/>
    <w:rsid w:val="5AC9608F"/>
    <w:rsid w:val="5AEDAD80"/>
    <w:rsid w:val="5B1833A1"/>
    <w:rsid w:val="5B1B286E"/>
    <w:rsid w:val="5B453123"/>
    <w:rsid w:val="5C2DEAFE"/>
    <w:rsid w:val="5C60D3D2"/>
    <w:rsid w:val="5DB1D3D9"/>
    <w:rsid w:val="5E14F57E"/>
    <w:rsid w:val="5E5559E1"/>
    <w:rsid w:val="5E83C251"/>
    <w:rsid w:val="5EBC710A"/>
    <w:rsid w:val="5F3AADB1"/>
    <w:rsid w:val="5F7D0AC2"/>
    <w:rsid w:val="5F934027"/>
    <w:rsid w:val="5FEECC62"/>
    <w:rsid w:val="602C729E"/>
    <w:rsid w:val="60B9F11E"/>
    <w:rsid w:val="612CBD11"/>
    <w:rsid w:val="61A42B5C"/>
    <w:rsid w:val="622A0665"/>
    <w:rsid w:val="624820B1"/>
    <w:rsid w:val="6349140E"/>
    <w:rsid w:val="6394A27F"/>
    <w:rsid w:val="63BEDD7A"/>
    <w:rsid w:val="640696F0"/>
    <w:rsid w:val="64C50A34"/>
    <w:rsid w:val="64FFAC90"/>
    <w:rsid w:val="653A330C"/>
    <w:rsid w:val="65C5DA89"/>
    <w:rsid w:val="65F8A650"/>
    <w:rsid w:val="666F210F"/>
    <w:rsid w:val="66D1C8BF"/>
    <w:rsid w:val="66D65B4B"/>
    <w:rsid w:val="66FC1083"/>
    <w:rsid w:val="675900DF"/>
    <w:rsid w:val="67E44CE2"/>
    <w:rsid w:val="67F979A0"/>
    <w:rsid w:val="680C6AA7"/>
    <w:rsid w:val="682BD387"/>
    <w:rsid w:val="68B7ECE4"/>
    <w:rsid w:val="69F5FA00"/>
    <w:rsid w:val="6A2E5C4C"/>
    <w:rsid w:val="6A373A79"/>
    <w:rsid w:val="6A4F66B7"/>
    <w:rsid w:val="6B26689C"/>
    <w:rsid w:val="6B6807D0"/>
    <w:rsid w:val="6B7F68CA"/>
    <w:rsid w:val="6C47E8E6"/>
    <w:rsid w:val="6C6B0C61"/>
    <w:rsid w:val="6D9E369D"/>
    <w:rsid w:val="6DA5BE31"/>
    <w:rsid w:val="6DB6A1EA"/>
    <w:rsid w:val="6E47402A"/>
    <w:rsid w:val="6E6DCA1A"/>
    <w:rsid w:val="6E86E4DC"/>
    <w:rsid w:val="6EC0EFC0"/>
    <w:rsid w:val="6F3086DC"/>
    <w:rsid w:val="6F31FB99"/>
    <w:rsid w:val="6F5D1EBC"/>
    <w:rsid w:val="6F8CDEC5"/>
    <w:rsid w:val="70338B6D"/>
    <w:rsid w:val="706E2DC9"/>
    <w:rsid w:val="70DFBD93"/>
    <w:rsid w:val="71D157F9"/>
    <w:rsid w:val="71DEC710"/>
    <w:rsid w:val="72525940"/>
    <w:rsid w:val="73783991"/>
    <w:rsid w:val="73D1CFEE"/>
    <w:rsid w:val="743E3EE1"/>
    <w:rsid w:val="7460A243"/>
    <w:rsid w:val="74713351"/>
    <w:rsid w:val="748D803B"/>
    <w:rsid w:val="74D89420"/>
    <w:rsid w:val="75020462"/>
    <w:rsid w:val="751CF65E"/>
    <w:rsid w:val="75325C53"/>
    <w:rsid w:val="755FCC40"/>
    <w:rsid w:val="75ABA6D2"/>
    <w:rsid w:val="75E7F3B6"/>
    <w:rsid w:val="766A1A16"/>
    <w:rsid w:val="76E70856"/>
    <w:rsid w:val="76EE8276"/>
    <w:rsid w:val="771E427F"/>
    <w:rsid w:val="77860EAB"/>
    <w:rsid w:val="77B5DB15"/>
    <w:rsid w:val="77CAA67B"/>
    <w:rsid w:val="7822120E"/>
    <w:rsid w:val="789D85EC"/>
    <w:rsid w:val="795C2C71"/>
    <w:rsid w:val="79D15613"/>
    <w:rsid w:val="7A5B35EE"/>
    <w:rsid w:val="7A8EF206"/>
    <w:rsid w:val="7ABC53BF"/>
    <w:rsid w:val="7B28DD78"/>
    <w:rsid w:val="7B8FCB88"/>
    <w:rsid w:val="7BA534CF"/>
    <w:rsid w:val="7BE76937"/>
    <w:rsid w:val="7C319CE1"/>
    <w:rsid w:val="7C43C120"/>
    <w:rsid w:val="7C4E3ECC"/>
    <w:rsid w:val="7C5BDA0E"/>
    <w:rsid w:val="7C7E0321"/>
    <w:rsid w:val="7CA5DC7B"/>
    <w:rsid w:val="7CE01935"/>
    <w:rsid w:val="7D4D4849"/>
    <w:rsid w:val="7D792103"/>
    <w:rsid w:val="7DB685E6"/>
    <w:rsid w:val="7DEE0ACC"/>
    <w:rsid w:val="7E03378A"/>
    <w:rsid w:val="7EDFA551"/>
    <w:rsid w:val="7F1CEC09"/>
    <w:rsid w:val="7F3B27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82491"/>
  <w15:docId w15:val="{87EB6433-EE5F-4101-8630-26D1E37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fr-FR" w:bidi="ar-SA"/>
      </w:rPr>
    </w:rPrDefault>
    <w:pPrDefault>
      <w:pPr>
        <w:spacing w:line="28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iPriority="0"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0" w:unhideWhenUsed="1"/>
    <w:lsdException w:name="Body Text" w:locked="0" w:semiHidden="1" w:uiPriority="0"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9" w:unhideWhenUsed="1"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locked="0"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locked="0" w:uiPriority="31" w:qFormat="1"/>
    <w:lsdException w:name="Intense Reference" w:locked="0" w:semiHidden="1" w:uiPriority="32" w:unhideWhenUsed="1" w:qFormat="1"/>
    <w:lsdException w:name="Book Title" w:locked="0" w:semiHidden="1" w:uiPriority="33" w:unhideWhenUsed="1"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0"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F4A84"/>
    <w:pPr>
      <w:spacing w:before="240" w:after="240" w:line="240" w:lineRule="auto"/>
      <w:jc w:val="both"/>
    </w:pPr>
    <w:rPr>
      <w:rFonts w:ascii="Roboto" w:hAnsi="Roboto"/>
      <w:sz w:val="21"/>
    </w:rPr>
  </w:style>
  <w:style w:type="paragraph" w:styleId="Titre1">
    <w:name w:val="heading 1"/>
    <w:basedOn w:val="Normal"/>
    <w:next w:val="Normal"/>
    <w:link w:val="Titre1Car"/>
    <w:uiPriority w:val="4"/>
    <w:qFormat/>
    <w:rsid w:val="0068409A"/>
    <w:pPr>
      <w:keepNext/>
      <w:keepLines/>
      <w:numPr>
        <w:numId w:val="5"/>
      </w:numPr>
      <w:spacing w:before="720" w:line="280" w:lineRule="exact"/>
      <w:ind w:left="284" w:hanging="284"/>
      <w:outlineLvl w:val="0"/>
    </w:pPr>
    <w:rPr>
      <w:rFonts w:eastAsiaTheme="majorEastAsia" w:cs="Franklin Gothic Book (Corps)"/>
      <w:b/>
      <w:bCs/>
      <w:caps/>
      <w:noProof/>
      <w:color w:val="24356D"/>
      <w:spacing w:val="-4"/>
      <w:sz w:val="24"/>
      <w:szCs w:val="24"/>
    </w:rPr>
  </w:style>
  <w:style w:type="paragraph" w:styleId="Titre2">
    <w:name w:val="heading 2"/>
    <w:basedOn w:val="Normal"/>
    <w:next w:val="Normal"/>
    <w:link w:val="Titre2Car"/>
    <w:uiPriority w:val="4"/>
    <w:qFormat/>
    <w:rsid w:val="00067F3B"/>
    <w:pPr>
      <w:keepNext/>
      <w:keepLines/>
      <w:numPr>
        <w:ilvl w:val="1"/>
        <w:numId w:val="5"/>
      </w:numPr>
      <w:spacing w:before="480" w:after="120" w:line="276" w:lineRule="auto"/>
      <w:outlineLvl w:val="1"/>
    </w:pPr>
    <w:rPr>
      <w:rFonts w:eastAsiaTheme="majorEastAsia" w:cstheme="majorBidi"/>
      <w:b/>
      <w:color w:val="24356D"/>
      <w:sz w:val="22"/>
      <w:szCs w:val="26"/>
    </w:rPr>
  </w:style>
  <w:style w:type="paragraph" w:styleId="Titre3">
    <w:name w:val="heading 3"/>
    <w:basedOn w:val="Normal"/>
    <w:next w:val="Normal"/>
    <w:link w:val="Titre3Car"/>
    <w:uiPriority w:val="4"/>
    <w:qFormat/>
    <w:rsid w:val="006848D7"/>
    <w:pPr>
      <w:outlineLvl w:val="2"/>
    </w:pPr>
    <w:rPr>
      <w:b/>
      <w:bCs/>
      <w:color w:val="24356D" w:themeColor="text2"/>
    </w:rPr>
  </w:style>
  <w:style w:type="paragraph" w:styleId="Titre4">
    <w:name w:val="heading 4"/>
    <w:next w:val="Normal"/>
    <w:link w:val="Titre4Car"/>
    <w:uiPriority w:val="4"/>
    <w:qFormat/>
    <w:rsid w:val="00762793"/>
    <w:pPr>
      <w:keepNext/>
      <w:numPr>
        <w:ilvl w:val="3"/>
        <w:numId w:val="6"/>
      </w:numPr>
      <w:spacing w:before="240" w:line="240" w:lineRule="auto"/>
      <w:ind w:left="851" w:hanging="284"/>
      <w:outlineLvl w:val="3"/>
    </w:pPr>
    <w:rPr>
      <w:rFonts w:ascii="Roboto" w:eastAsiaTheme="majorEastAsia" w:hAnsi="Roboto" w:cstheme="majorBidi"/>
      <w:bCs/>
      <w:i/>
      <w:iCs/>
      <w:sz w:val="21"/>
      <w:szCs w:val="21"/>
    </w:rPr>
  </w:style>
  <w:style w:type="paragraph" w:styleId="Titre5">
    <w:name w:val="heading 5"/>
    <w:basedOn w:val="Normal"/>
    <w:next w:val="Normal"/>
    <w:link w:val="Titre5Car"/>
    <w:uiPriority w:val="4"/>
    <w:qFormat/>
    <w:rsid w:val="00C347F9"/>
    <w:pPr>
      <w:numPr>
        <w:ilvl w:val="4"/>
        <w:numId w:val="5"/>
      </w:numPr>
      <w:spacing w:before="360" w:after="0"/>
      <w:outlineLvl w:val="4"/>
    </w:pPr>
    <w:rPr>
      <w:color w:val="000000" w:themeColor="text1"/>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067F3B"/>
    <w:rPr>
      <w:rFonts w:ascii="Roboto" w:eastAsiaTheme="majorEastAsia" w:hAnsi="Roboto" w:cstheme="majorBidi"/>
      <w:b/>
      <w:color w:val="24356D"/>
      <w:sz w:val="22"/>
      <w:szCs w:val="26"/>
    </w:rPr>
  </w:style>
  <w:style w:type="character" w:customStyle="1" w:styleId="Titre3Car">
    <w:name w:val="Titre 3 Car"/>
    <w:basedOn w:val="Policepardfaut"/>
    <w:link w:val="Titre3"/>
    <w:uiPriority w:val="4"/>
    <w:rsid w:val="006848D7"/>
    <w:rPr>
      <w:rFonts w:ascii="Roboto" w:hAnsi="Roboto"/>
      <w:b/>
      <w:bCs/>
      <w:color w:val="24356D" w:themeColor="text2"/>
      <w:sz w:val="21"/>
    </w:rPr>
  </w:style>
  <w:style w:type="table" w:styleId="Listeclaire">
    <w:name w:val="Light List"/>
    <w:basedOn w:val="TableauNormal"/>
    <w:uiPriority w:val="61"/>
    <w:locked/>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la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1Vert">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2Vert">
      <w:tblPr/>
      <w:tcPr>
        <w:tcBorders>
          <w:top w:val="nil"/>
          <w:left w:val="nil"/>
          <w:bottom w:val="nil"/>
          <w:right w:val="nil"/>
          <w:insideH w:val="single" w:sz="4" w:space="0" w:color="815374"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68409A"/>
    <w:rPr>
      <w:rFonts w:ascii="Roboto" w:eastAsiaTheme="majorEastAsia" w:hAnsi="Roboto" w:cs="Franklin Gothic Book (Corps)"/>
      <w:b/>
      <w:bCs/>
      <w:caps/>
      <w:noProof/>
      <w:color w:val="24356D"/>
      <w:spacing w:val="-4"/>
      <w:sz w:val="24"/>
      <w:szCs w:val="24"/>
    </w:rPr>
  </w:style>
  <w:style w:type="paragraph" w:customStyle="1" w:styleId="Paragraphenumrot">
    <w:name w:val="Paragraphe numéroté"/>
    <w:basedOn w:val="Normal"/>
    <w:link w:val="ParagraphenumrotCar"/>
    <w:uiPriority w:val="1"/>
    <w:qFormat/>
    <w:locked/>
    <w:rsid w:val="00065BA3"/>
    <w:pPr>
      <w:numPr>
        <w:numId w:val="3"/>
      </w:numPr>
      <w:spacing w:before="180" w:after="60"/>
      <w:ind w:left="0" w:hanging="284"/>
    </w:pPr>
    <w:rPr>
      <w:szCs w:val="21"/>
    </w:rPr>
  </w:style>
  <w:style w:type="paragraph" w:styleId="Titre">
    <w:name w:val="Title"/>
    <w:aliases w:val="Type du document"/>
    <w:basedOn w:val="Corpsdetexte"/>
    <w:next w:val="Normal"/>
    <w:link w:val="TitreCar"/>
    <w:uiPriority w:val="10"/>
    <w:qFormat/>
    <w:rsid w:val="00EF1BBF"/>
    <w:pPr>
      <w:spacing w:before="1320" w:after="0"/>
    </w:pPr>
    <w:rPr>
      <w:b/>
      <w:color w:val="24356D"/>
      <w:sz w:val="24"/>
    </w:rPr>
  </w:style>
  <w:style w:type="character" w:customStyle="1" w:styleId="TitreCar">
    <w:name w:val="Titre Car"/>
    <w:aliases w:val="Type du document Car"/>
    <w:basedOn w:val="Policepardfaut"/>
    <w:link w:val="Titre"/>
    <w:uiPriority w:val="10"/>
    <w:rsid w:val="00EF1BBF"/>
    <w:rPr>
      <w:rFonts w:ascii="Roboto" w:hAnsi="Roboto"/>
      <w:b/>
      <w:color w:val="24356D"/>
      <w:sz w:val="24"/>
    </w:rPr>
  </w:style>
  <w:style w:type="character" w:customStyle="1" w:styleId="WW-Absatz-Standardschriftart11">
    <w:name w:val="WW-Absatz-Standardschriftart11"/>
    <w:uiPriority w:val="99"/>
    <w:semiHidden/>
    <w:locked/>
    <w:rsid w:val="00A8513C"/>
  </w:style>
  <w:style w:type="character" w:customStyle="1" w:styleId="WW8Num1z0">
    <w:name w:val="WW8Num1z0"/>
    <w:semiHidden/>
    <w:locked/>
    <w:rsid w:val="00A8513C"/>
    <w:rPr>
      <w:rFonts w:ascii="Times New Roman" w:eastAsia="Times New Roman" w:hAnsi="Times New Roman" w:cs="Times New Roman"/>
    </w:rPr>
  </w:style>
  <w:style w:type="character" w:customStyle="1" w:styleId="WW8Num1z1">
    <w:name w:val="WW8Num1z1"/>
    <w:semiHidden/>
    <w:locked/>
    <w:rsid w:val="00A8513C"/>
    <w:rPr>
      <w:rFonts w:ascii="Courier New" w:hAnsi="Courier New"/>
    </w:rPr>
  </w:style>
  <w:style w:type="character" w:customStyle="1" w:styleId="WW8Num3z1">
    <w:name w:val="WW8Num3z1"/>
    <w:uiPriority w:val="99"/>
    <w:semiHidden/>
    <w:locked/>
    <w:rsid w:val="00A8513C"/>
    <w:rPr>
      <w:rFonts w:ascii="Courier New" w:hAnsi="Courier New"/>
    </w:rPr>
  </w:style>
  <w:style w:type="character" w:customStyle="1" w:styleId="WW8Num3z2">
    <w:name w:val="WW8Num3z2"/>
    <w:uiPriority w:val="99"/>
    <w:semiHidden/>
    <w:locked/>
    <w:rsid w:val="00A8513C"/>
    <w:rPr>
      <w:rFonts w:ascii="Wingdings" w:hAnsi="Wingdings"/>
    </w:rPr>
  </w:style>
  <w:style w:type="character" w:customStyle="1" w:styleId="WW8Num4z1">
    <w:name w:val="WW8Num4z1"/>
    <w:uiPriority w:val="99"/>
    <w:semiHidden/>
    <w:locked/>
    <w:rsid w:val="00A8513C"/>
    <w:rPr>
      <w:rFonts w:ascii="Courier New" w:hAnsi="Courier New"/>
    </w:rPr>
  </w:style>
  <w:style w:type="character" w:customStyle="1" w:styleId="WW8Num4z2">
    <w:name w:val="WW8Num4z2"/>
    <w:uiPriority w:val="99"/>
    <w:semiHidden/>
    <w:locked/>
    <w:rsid w:val="00A8513C"/>
    <w:rPr>
      <w:rFonts w:ascii="Wingdings" w:hAnsi="Wingdings"/>
    </w:rPr>
  </w:style>
  <w:style w:type="paragraph" w:customStyle="1" w:styleId="Index">
    <w:name w:val="Index"/>
    <w:basedOn w:val="Normal"/>
    <w:uiPriority w:val="99"/>
    <w:semiHidden/>
    <w:locked/>
    <w:rsid w:val="00A8513C"/>
    <w:pPr>
      <w:suppressLineNumbers/>
    </w:pPr>
    <w:rPr>
      <w:rFonts w:ascii="Liberation Sans" w:hAnsi="Liberation Sans" w:cs="Tahoma"/>
    </w:rPr>
  </w:style>
  <w:style w:type="paragraph" w:customStyle="1" w:styleId="puce">
    <w:name w:val="puce"/>
    <w:basedOn w:val="Normal"/>
    <w:uiPriority w:val="99"/>
    <w:semiHidden/>
    <w:locked/>
    <w:rsid w:val="00A8513C"/>
    <w:pPr>
      <w:numPr>
        <w:numId w:val="1"/>
      </w:numPr>
    </w:pPr>
  </w:style>
  <w:style w:type="character" w:customStyle="1" w:styleId="Titre4Car">
    <w:name w:val="Titre 4 Car"/>
    <w:basedOn w:val="Policepardfaut"/>
    <w:link w:val="Titre4"/>
    <w:uiPriority w:val="4"/>
    <w:rsid w:val="00762793"/>
    <w:rPr>
      <w:rFonts w:ascii="Roboto" w:eastAsiaTheme="majorEastAsia" w:hAnsi="Roboto" w:cstheme="majorBidi"/>
      <w:bCs/>
      <w:i/>
      <w:iCs/>
      <w:sz w:val="21"/>
      <w:szCs w:val="21"/>
    </w:rPr>
  </w:style>
  <w:style w:type="character" w:customStyle="1" w:styleId="Titre5Car">
    <w:name w:val="Titre 5 Car"/>
    <w:basedOn w:val="Policepardfaut"/>
    <w:link w:val="Titre5"/>
    <w:uiPriority w:val="4"/>
    <w:rsid w:val="002C4A27"/>
    <w:rPr>
      <w:rFonts w:ascii="Roboto" w:hAnsi="Roboto"/>
      <w:color w:val="000000" w:themeColor="text1"/>
      <w:spacing w:val="-4"/>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uiPriority w:val="99"/>
    <w:rsid w:val="00121517"/>
    <w:pPr>
      <w:tabs>
        <w:tab w:val="center" w:pos="4536"/>
        <w:tab w:val="right" w:pos="8222"/>
        <w:tab w:val="right" w:pos="9072"/>
      </w:tabs>
      <w:spacing w:after="0"/>
      <w:ind w:right="28"/>
      <w:contextualSpacing/>
      <w:jc w:val="left"/>
    </w:pPr>
    <w:rPr>
      <w:sz w:val="16"/>
    </w:rPr>
  </w:style>
  <w:style w:type="character" w:customStyle="1" w:styleId="PieddepageCar">
    <w:name w:val="Pied de page Car"/>
    <w:link w:val="Pieddepage"/>
    <w:uiPriority w:val="99"/>
    <w:rsid w:val="00121517"/>
    <w:rPr>
      <w:rFonts w:ascii="Roboto" w:hAnsi="Roboto"/>
      <w:sz w:val="16"/>
    </w:rPr>
  </w:style>
  <w:style w:type="paragraph" w:styleId="Lgende">
    <w:name w:val="caption"/>
    <w:basedOn w:val="Normal"/>
    <w:uiPriority w:val="35"/>
    <w:unhideWhenUsed/>
    <w:qFormat/>
    <w:rsid w:val="00AC768D"/>
    <w:pPr>
      <w:spacing w:before="120" w:after="360"/>
      <w:jc w:val="center"/>
    </w:pPr>
    <w:rPr>
      <w:rFonts w:cs="Tahoma"/>
      <w:bCs/>
      <w:i/>
      <w:color w:val="24356D" w:themeColor="text2"/>
      <w:sz w:val="16"/>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aliases w:val="Titre document"/>
    <w:next w:val="Normal"/>
    <w:link w:val="Sous-titreCar"/>
    <w:uiPriority w:val="11"/>
    <w:qFormat/>
    <w:rsid w:val="002C4A27"/>
    <w:pPr>
      <w:spacing w:after="600"/>
    </w:pPr>
    <w:rPr>
      <w:rFonts w:ascii="Roboto Medium" w:eastAsiaTheme="majorEastAsia" w:hAnsi="Roboto Medium" w:cstheme="minorHAnsi"/>
      <w:bCs/>
      <w:noProof/>
      <w:color w:val="24356D"/>
      <w:spacing w:val="-4"/>
      <w:szCs w:val="24"/>
    </w:rPr>
  </w:style>
  <w:style w:type="character" w:customStyle="1" w:styleId="Sous-titreCar">
    <w:name w:val="Sous-titre Car"/>
    <w:aliases w:val="Titre document Car"/>
    <w:basedOn w:val="Policepardfaut"/>
    <w:link w:val="Sous-titre"/>
    <w:uiPriority w:val="11"/>
    <w:rsid w:val="002C4A27"/>
    <w:rPr>
      <w:rFonts w:ascii="Roboto Medium" w:eastAsiaTheme="majorEastAsia" w:hAnsi="Roboto Medium" w:cstheme="minorHAnsi"/>
      <w:bCs/>
      <w:noProof/>
      <w:color w:val="24356D"/>
      <w:spacing w:val="-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character" w:styleId="Accentuationlgre">
    <w:name w:val="Subtle Emphasis"/>
    <w:basedOn w:val="Policepardfaut"/>
    <w:uiPriority w:val="99"/>
    <w:semiHidden/>
    <w:qFormat/>
    <w:rsid w:val="00A8513C"/>
    <w:rPr>
      <w:i/>
      <w:iCs/>
      <w:color w:val="808080" w:themeColor="text1" w:themeTint="7F"/>
    </w:rPr>
  </w:style>
  <w:style w:type="table" w:styleId="Grillemoyenne2-Accent6">
    <w:name w:val="Medium Grid 2 Accent 6"/>
    <w:basedOn w:val="TableauNormal"/>
    <w:uiPriority w:val="68"/>
    <w:locked/>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5374" w:themeColor="accent6"/>
        <w:left w:val="single" w:sz="8" w:space="0" w:color="815374" w:themeColor="accent6"/>
        <w:bottom w:val="single" w:sz="8" w:space="0" w:color="815374" w:themeColor="accent6"/>
        <w:right w:val="single" w:sz="8" w:space="0" w:color="815374" w:themeColor="accent6"/>
        <w:insideH w:val="single" w:sz="8" w:space="0" w:color="815374" w:themeColor="accent6"/>
        <w:insideV w:val="single" w:sz="8" w:space="0" w:color="815374" w:themeColor="accent6"/>
      </w:tblBorders>
    </w:tblPr>
    <w:tcPr>
      <w:shd w:val="clear" w:color="auto" w:fill="E2D2DD" w:themeFill="accent6" w:themeFillTint="3F"/>
      <w:vAlign w:val="center"/>
    </w:tcPr>
    <w:tblStylePr w:type="firstRow">
      <w:rPr>
        <w:b/>
        <w:bCs/>
        <w:color w:val="000000" w:themeColor="text1"/>
      </w:rPr>
      <w:tblPr/>
      <w:tcPr>
        <w:shd w:val="clear" w:color="auto" w:fill="F3ED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AE3" w:themeFill="accent6" w:themeFillTint="33"/>
      </w:tcPr>
    </w:tblStylePr>
    <w:tblStylePr w:type="band1Vert">
      <w:tblPr/>
      <w:tcPr>
        <w:shd w:val="clear" w:color="auto" w:fill="C4A4BB" w:themeFill="accent6" w:themeFillTint="7F"/>
      </w:tcPr>
    </w:tblStylePr>
    <w:tblStylePr w:type="band1Horz">
      <w:tblPr/>
      <w:tcPr>
        <w:tcBorders>
          <w:insideH w:val="single" w:sz="6" w:space="0" w:color="815374" w:themeColor="accent6"/>
          <w:insideV w:val="single" w:sz="6" w:space="0" w:color="815374" w:themeColor="accent6"/>
        </w:tcBorders>
        <w:shd w:val="clear" w:color="auto" w:fill="C4A4BB" w:themeFill="accent6" w:themeFillTint="7F"/>
      </w:tcPr>
    </w:tblStylePr>
    <w:tblStylePr w:type="nwCell">
      <w:tblPr/>
      <w:tcPr>
        <w:shd w:val="clear" w:color="auto" w:fill="FFFFFF" w:themeFill="background1"/>
      </w:tcPr>
    </w:tblStylePr>
  </w:style>
  <w:style w:type="table" w:styleId="Grilledutableau">
    <w:name w:val="Table Grid"/>
    <w:aliases w:val="Exemple 1"/>
    <w:basedOn w:val="TableauNormal"/>
    <w:uiPriority w:val="39"/>
    <w:locked/>
    <w:rsid w:val="006F5A30"/>
    <w:pPr>
      <w:spacing w:before="120" w:after="120" w:line="240" w:lineRule="auto"/>
      <w:contextualSpacing/>
    </w:pPr>
    <w:rPr>
      <w:rFonts w:ascii="Roboto" w:eastAsiaTheme="minorEastAsia" w:hAnsi="Roboto" w:cstheme="minorBidi"/>
      <w:color w:val="000000" w:themeColor="text1"/>
      <w:sz w:val="22"/>
      <w:szCs w:val="22"/>
    </w:rPr>
    <w:tblPr>
      <w:tblStyleRowBandSize w:val="1"/>
      <w:tblStyleColBandSize w:val="1"/>
      <w:tblBorders>
        <w:top w:val="single" w:sz="4" w:space="0" w:color="24356D"/>
        <w:left w:val="single" w:sz="4" w:space="0" w:color="24356D"/>
        <w:bottom w:val="single" w:sz="4" w:space="0" w:color="24356D"/>
        <w:right w:val="single" w:sz="4" w:space="0" w:color="24356D"/>
        <w:insideH w:val="single" w:sz="4" w:space="0" w:color="24356D"/>
        <w:insideV w:val="single" w:sz="4" w:space="0" w:color="24356D"/>
      </w:tblBorders>
      <w:tblCellMar>
        <w:top w:w="113" w:type="dxa"/>
        <w:left w:w="85" w:type="dxa"/>
        <w:bottom w:w="113" w:type="dxa"/>
        <w:right w:w="85" w:type="dxa"/>
      </w:tblCellMar>
    </w:tblPr>
    <w:tcPr>
      <w:vAlign w:val="center"/>
    </w:tcPr>
    <w:tblStylePr w:type="firstRow">
      <w:pPr>
        <w:wordWrap/>
        <w:jc w:val="left"/>
      </w:pPr>
      <w:rPr>
        <w:rFonts w:ascii="Roboto Medium" w:hAnsi="Roboto Medium"/>
        <w:b/>
        <w:color w:val="FFFFFF" w:themeColor="background1"/>
        <w:sz w:val="22"/>
      </w:rPr>
      <w:tblPr/>
      <w:tcPr>
        <w:shd w:val="clear" w:color="auto" w:fill="24356D"/>
      </w:tcPr>
    </w:tblStylePr>
    <w:tblStylePr w:type="lastRow">
      <w:rPr>
        <w:rFonts w:ascii="Roboto Medium" w:hAnsi="Roboto Medium"/>
        <w:b w:val="0"/>
        <w:sz w:val="20"/>
      </w:rPr>
      <w:tblPr/>
      <w:tcPr>
        <w:tcBorders>
          <w:top w:val="nil"/>
          <w:left w:val="nil"/>
          <w:bottom w:val="nil"/>
          <w:right w:val="nil"/>
          <w:insideH w:val="nil"/>
          <w:insideV w:val="nil"/>
        </w:tcBorders>
      </w:tcPr>
    </w:tblStylePr>
    <w:tblStylePr w:type="firstCol">
      <w:rPr>
        <w:rFonts w:ascii="Roboto Medium" w:hAnsi="Roboto Medium"/>
        <w:b/>
        <w:color w:val="auto"/>
      </w:rPr>
      <w:tblPr/>
      <w:tcPr>
        <w:shd w:val="clear" w:color="auto" w:fill="9CC5C4"/>
      </w:tcPr>
    </w:tblStylePr>
    <w:tblStylePr w:type="lastCol">
      <w:rPr>
        <w:rFonts w:ascii="Roboto Medium" w:hAnsi="Roboto Medium"/>
        <w:b w:val="0"/>
        <w:i w:val="0"/>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tcPr>
    </w:tblStylePr>
    <w:tblStylePr w:type="band1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1Horz">
      <w:tblPr/>
      <w:tcPr>
        <w:tcBorders>
          <w:top w:val="single" w:sz="4" w:space="0" w:color="E7E6E6" w:themeColor="background2"/>
          <w:left w:val="nil"/>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tcBorders>
          <w:top w:val="single" w:sz="4" w:space="0" w:color="E7E6E6" w:themeColor="background2"/>
          <w:left w:val="nil"/>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nwCell">
      <w:pPr>
        <w:wordWrap/>
        <w:spacing w:beforeLines="0" w:before="0" w:beforeAutospacing="0" w:afterLines="0" w:after="0" w:afterAutospacing="0"/>
        <w:contextualSpacing/>
      </w:pPr>
    </w:tblStylePr>
  </w:style>
  <w:style w:type="paragraph" w:styleId="TM3">
    <w:name w:val="toc 3"/>
    <w:basedOn w:val="Normal"/>
    <w:next w:val="Normal"/>
    <w:autoRedefine/>
    <w:uiPriority w:val="39"/>
    <w:unhideWhenUsed/>
    <w:rsid w:val="002C4A27"/>
    <w:pPr>
      <w:tabs>
        <w:tab w:val="right" w:leader="dot" w:pos="8789"/>
      </w:tabs>
      <w:spacing w:after="100"/>
      <w:ind w:left="624"/>
    </w:pPr>
    <w:rPr>
      <w:color w:val="24356D"/>
    </w:rPr>
  </w:style>
  <w:style w:type="character" w:styleId="Lienhypertexte">
    <w:name w:val="Hyperlink"/>
    <w:basedOn w:val="Policepardfaut"/>
    <w:uiPriority w:val="99"/>
    <w:unhideWhenUsed/>
    <w:rsid w:val="00EA7F75"/>
    <w:rPr>
      <w:color w:val="0563C1" w:themeColor="hyperlink"/>
      <w:u w:val="single"/>
    </w:rPr>
  </w:style>
  <w:style w:type="paragraph" w:styleId="TM1">
    <w:name w:val="toc 1"/>
    <w:basedOn w:val="Normal"/>
    <w:next w:val="Normal"/>
    <w:autoRedefine/>
    <w:uiPriority w:val="39"/>
    <w:unhideWhenUsed/>
    <w:rsid w:val="004358FD"/>
    <w:pPr>
      <w:tabs>
        <w:tab w:val="left" w:pos="708"/>
        <w:tab w:val="right" w:leader="dot" w:pos="8789"/>
      </w:tabs>
      <w:spacing w:after="100"/>
    </w:pPr>
    <w:rPr>
      <w:rFonts w:ascii="Roboto Medium" w:hAnsi="Roboto Medium"/>
      <w:caps/>
      <w:color w:val="24356D"/>
    </w:rPr>
  </w:style>
  <w:style w:type="paragraph" w:styleId="TM2">
    <w:name w:val="toc 2"/>
    <w:basedOn w:val="Normal"/>
    <w:next w:val="Normal"/>
    <w:autoRedefine/>
    <w:uiPriority w:val="39"/>
    <w:unhideWhenUsed/>
    <w:rsid w:val="00572CBE"/>
    <w:pPr>
      <w:tabs>
        <w:tab w:val="left" w:pos="1320"/>
        <w:tab w:val="right" w:leader="dot" w:pos="8789"/>
      </w:tabs>
      <w:spacing w:after="100"/>
      <w:ind w:left="227"/>
    </w:pPr>
    <w:rPr>
      <w:color w:val="24356D"/>
    </w:rPr>
  </w:style>
  <w:style w:type="numbering" w:customStyle="1" w:styleId="Style1">
    <w:name w:val="Style1"/>
    <w:uiPriority w:val="99"/>
    <w:locked/>
    <w:rsid w:val="008677E1"/>
    <w:pPr>
      <w:numPr>
        <w:numId w:val="2"/>
      </w:numPr>
    </w:pPr>
  </w:style>
  <w:style w:type="paragraph" w:customStyle="1" w:styleId="Listeavectirets">
    <w:name w:val="Liste avec tirets"/>
    <w:basedOn w:val="Normal"/>
    <w:uiPriority w:val="7"/>
    <w:qFormat/>
    <w:locked/>
    <w:rsid w:val="003F4A84"/>
    <w:pPr>
      <w:numPr>
        <w:numId w:val="4"/>
      </w:numPr>
      <w:spacing w:before="60" w:after="60"/>
      <w:ind w:left="714" w:hanging="357"/>
    </w:pPr>
  </w:style>
  <w:style w:type="paragraph" w:styleId="TM4">
    <w:name w:val="toc 4"/>
    <w:basedOn w:val="Normal"/>
    <w:next w:val="Normal"/>
    <w:autoRedefine/>
    <w:uiPriority w:val="39"/>
    <w:unhideWhenUsed/>
    <w:rsid w:val="002C4A27"/>
    <w:pPr>
      <w:tabs>
        <w:tab w:val="right" w:pos="8789"/>
      </w:tabs>
      <w:spacing w:after="100"/>
      <w:ind w:left="1191"/>
    </w:pPr>
    <w:rPr>
      <w:color w:val="24356D"/>
    </w:rPr>
  </w:style>
  <w:style w:type="paragraph" w:styleId="TM5">
    <w:name w:val="toc 5"/>
    <w:basedOn w:val="Normal"/>
    <w:next w:val="Normal"/>
    <w:autoRedefine/>
    <w:uiPriority w:val="39"/>
    <w:unhideWhenUsed/>
    <w:rsid w:val="002C4A27"/>
    <w:pPr>
      <w:tabs>
        <w:tab w:val="right" w:leader="dot" w:pos="8789"/>
      </w:tabs>
      <w:spacing w:after="100"/>
      <w:ind w:left="1928"/>
    </w:pPr>
    <w:rPr>
      <w:color w:val="24356D"/>
    </w:rPr>
  </w:style>
  <w:style w:type="table" w:customStyle="1" w:styleId="Exemple3">
    <w:name w:val="Exemple 3"/>
    <w:basedOn w:val="TableauNormal"/>
    <w:uiPriority w:val="99"/>
    <w:locked/>
    <w:rsid w:val="00182502"/>
    <w:pPr>
      <w:spacing w:line="280" w:lineRule="exact"/>
      <w:contextualSpacing/>
    </w:pPr>
    <w:rPr>
      <w:rFonts w:ascii="Roboto" w:hAnsi="Roboto"/>
    </w:rPr>
    <w:tblPr>
      <w:tblStyleRowBandSize w:val="1"/>
      <w:tblStyleColBandSize w:val="1"/>
    </w:tblPr>
    <w:tcPr>
      <w:shd w:val="clear" w:color="auto" w:fill="auto"/>
      <w:tcMar>
        <w:top w:w="113" w:type="dxa"/>
        <w:bottom w:w="113" w:type="dxa"/>
      </w:tcMar>
      <w:vAlign w:val="center"/>
    </w:tcPr>
    <w:tblStylePr w:type="firstRow">
      <w:pPr>
        <w:wordWrap/>
        <w:spacing w:beforeLines="0" w:before="20" w:beforeAutospacing="0" w:afterLines="0" w:after="20" w:afterAutospacing="0" w:line="280" w:lineRule="exact"/>
        <w:contextualSpacing/>
      </w:pPr>
      <w:rPr>
        <w:rFonts w:ascii="Roboto Medium" w:hAnsi="Roboto Medium"/>
        <w:b/>
        <w:color w:val="auto"/>
        <w:sz w:val="20"/>
      </w:rPr>
      <w:tblPr/>
      <w:tcPr>
        <w:shd w:val="clear" w:color="auto" w:fill="24356D"/>
      </w:tcPr>
    </w:tblStylePr>
    <w:tblStylePr w:type="lastRow">
      <w:pPr>
        <w:wordWrap/>
        <w:spacing w:beforeLines="0" w:before="0" w:beforeAutospacing="0" w:afterLines="0" w:after="0" w:afterAutospacing="0" w:line="240" w:lineRule="auto"/>
      </w:pPr>
      <w:rPr>
        <w:b/>
      </w:rPr>
      <w:tblPr/>
      <w:tcPr>
        <w:tcBorders>
          <w:bottom w:val="single" w:sz="4" w:space="0" w:color="E7E6E6" w:themeColor="background2"/>
        </w:tcBorders>
        <w:tcMar>
          <w:top w:w="57" w:type="dxa"/>
          <w:left w:w="113" w:type="dxa"/>
          <w:bottom w:w="57" w:type="dxa"/>
          <w:right w:w="113" w:type="dxa"/>
        </w:tcMar>
      </w:tcPr>
    </w:tblStylePr>
    <w:tblStylePr w:type="band2Vert">
      <w:pPr>
        <w:wordWrap/>
        <w:spacing w:beforeLines="0" w:before="0" w:beforeAutospacing="0" w:afterLines="0" w:after="0" w:afterAutospacing="0"/>
        <w:contextualSpacing/>
      </w:pPr>
    </w:tblStylePr>
    <w:tblStylePr w:type="band1Horz">
      <w:pPr>
        <w:wordWrap/>
        <w:spacing w:beforeLines="0" w:before="120" w:beforeAutospacing="0" w:afterLines="0" w:after="0" w:afterAutospacing="0" w:line="240" w:lineRule="exact"/>
        <w:contextualSpacing/>
      </w:pPr>
      <w:tblPr/>
      <w:tcPr>
        <w:tcBorders>
          <w:bottom w:val="single" w:sz="4" w:space="0" w:color="E7E6E6"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E7E6E6"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styleId="Notedebasdepage">
    <w:name w:val="footnote text"/>
    <w:aliases w:val="ALTS FOOTNOTE,fn,Footnotes,Footnote ak,footnote text,FOOTNOTE,Note de bas de page Car5,Note de bas de page Car4 Car,Note de bas de page Car4 Car Car Car Car Car Car Car  Car,Note de bas de page Car4 Car Car,Note de bas de page Car4"/>
    <w:basedOn w:val="Normal"/>
    <w:link w:val="NotedebasdepageCar"/>
    <w:uiPriority w:val="99"/>
    <w:qFormat/>
    <w:rsid w:val="002C4A27"/>
    <w:pPr>
      <w:spacing w:before="0" w:after="0"/>
    </w:pPr>
    <w:rPr>
      <w:color w:val="000000" w:themeColor="text1"/>
      <w:sz w:val="16"/>
    </w:rPr>
  </w:style>
  <w:style w:type="character" w:customStyle="1" w:styleId="NotedebasdepageCar">
    <w:name w:val="Note de bas de page Car"/>
    <w:aliases w:val="ALTS FOOTNOTE Car,fn Car,Footnotes Car,Footnote ak Car,footnote text Car,FOOTNOTE Car,Note de bas de page Car5 Car,Note de bas de page Car4 Car Car1,Note de bas de page Car4 Car Car Car Car Car Car Car  Car Car"/>
    <w:basedOn w:val="Policepardfaut"/>
    <w:link w:val="Notedebasdepage"/>
    <w:uiPriority w:val="99"/>
    <w:rsid w:val="002C4A27"/>
    <w:rPr>
      <w:rFonts w:ascii="Roboto" w:hAnsi="Roboto"/>
      <w:color w:val="000000" w:themeColor="text1"/>
      <w:sz w:val="16"/>
    </w:rPr>
  </w:style>
  <w:style w:type="character" w:styleId="Appelnotedebasdep">
    <w:name w:val="footnote reference"/>
    <w:aliases w:val="footer number"/>
    <w:basedOn w:val="Policepardfaut"/>
    <w:uiPriority w:val="99"/>
    <w:unhideWhenUsed/>
    <w:rsid w:val="0097517E"/>
    <w:rPr>
      <w:vertAlign w:val="superscript"/>
    </w:rPr>
  </w:style>
  <w:style w:type="paragraph" w:customStyle="1" w:styleId="Titredetableauxgraphiquesimages">
    <w:name w:val="Titre de tableaux / graphiques / images"/>
    <w:uiPriority w:val="4"/>
    <w:qFormat/>
    <w:locked/>
    <w:rsid w:val="002C4A27"/>
    <w:pPr>
      <w:spacing w:before="360" w:after="120"/>
    </w:pPr>
    <w:rPr>
      <w:rFonts w:ascii="Roboto" w:hAnsi="Roboto"/>
      <w:b/>
      <w:color w:val="24356D" w:themeColor="text2"/>
      <w:sz w:val="21"/>
      <w:szCs w:val="21"/>
    </w:rPr>
  </w:style>
  <w:style w:type="paragraph" w:styleId="NormalWeb">
    <w:name w:val="Normal (Web)"/>
    <w:basedOn w:val="Normal"/>
    <w:uiPriority w:val="99"/>
    <w:semiHidden/>
    <w:unhideWhenUsed/>
    <w:rsid w:val="00BE4E6B"/>
    <w:pPr>
      <w:spacing w:before="100" w:beforeAutospacing="1" w:after="100" w:afterAutospacing="1"/>
      <w:jc w:val="left"/>
    </w:pPr>
    <w:rPr>
      <w:rFonts w:ascii="Times New Roman" w:eastAsia="Times New Roman" w:hAnsi="Times New Roman"/>
      <w:sz w:val="24"/>
      <w:szCs w:val="24"/>
    </w:rPr>
  </w:style>
  <w:style w:type="table" w:styleId="Ombrageclair">
    <w:name w:val="Light Shading"/>
    <w:basedOn w:val="TableauNormal"/>
    <w:uiPriority w:val="60"/>
    <w:locked/>
    <w:rsid w:val="00862F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M6">
    <w:name w:val="toc 6"/>
    <w:basedOn w:val="Normal"/>
    <w:next w:val="Normal"/>
    <w:autoRedefine/>
    <w:uiPriority w:val="39"/>
    <w:semiHidden/>
    <w:unhideWhenUsed/>
    <w:rsid w:val="002C4A27"/>
    <w:pPr>
      <w:tabs>
        <w:tab w:val="right" w:leader="dot" w:pos="8789"/>
      </w:tabs>
      <w:spacing w:after="100"/>
      <w:ind w:left="1050"/>
    </w:pPr>
    <w:rPr>
      <w:color w:val="24356D"/>
    </w:rPr>
  </w:style>
  <w:style w:type="paragraph" w:styleId="TM7">
    <w:name w:val="toc 7"/>
    <w:basedOn w:val="Normal"/>
    <w:next w:val="Normal"/>
    <w:autoRedefine/>
    <w:uiPriority w:val="39"/>
    <w:semiHidden/>
    <w:unhideWhenUsed/>
    <w:rsid w:val="002C4A27"/>
    <w:pPr>
      <w:tabs>
        <w:tab w:val="right" w:leader="dot" w:pos="8789"/>
      </w:tabs>
      <w:spacing w:after="100"/>
      <w:ind w:left="1260"/>
    </w:pPr>
    <w:rPr>
      <w:color w:val="24356D"/>
    </w:rPr>
  </w:style>
  <w:style w:type="paragraph" w:styleId="TM8">
    <w:name w:val="toc 8"/>
    <w:basedOn w:val="Normal"/>
    <w:next w:val="Normal"/>
    <w:autoRedefine/>
    <w:uiPriority w:val="39"/>
    <w:semiHidden/>
    <w:unhideWhenUsed/>
    <w:rsid w:val="002C4A27"/>
    <w:pPr>
      <w:tabs>
        <w:tab w:val="right" w:leader="dot" w:pos="8789"/>
      </w:tabs>
      <w:spacing w:after="100"/>
      <w:ind w:left="1470"/>
    </w:pPr>
    <w:rPr>
      <w:color w:val="24356D"/>
    </w:rPr>
  </w:style>
  <w:style w:type="paragraph" w:styleId="TM9">
    <w:name w:val="toc 9"/>
    <w:basedOn w:val="Normal"/>
    <w:next w:val="Normal"/>
    <w:autoRedefine/>
    <w:uiPriority w:val="39"/>
    <w:semiHidden/>
    <w:unhideWhenUsed/>
    <w:rsid w:val="002C4A27"/>
    <w:pPr>
      <w:tabs>
        <w:tab w:val="right" w:leader="dot" w:pos="8789"/>
      </w:tabs>
      <w:spacing w:after="100"/>
      <w:ind w:left="1680"/>
    </w:pPr>
    <w:rPr>
      <w:color w:val="24356D"/>
    </w:rPr>
  </w:style>
  <w:style w:type="character" w:styleId="Marquedecommentaire">
    <w:name w:val="annotation reference"/>
    <w:basedOn w:val="Policepardfaut"/>
    <w:uiPriority w:val="99"/>
    <w:semiHidden/>
    <w:unhideWhenUsed/>
    <w:rsid w:val="009B1035"/>
    <w:rPr>
      <w:sz w:val="16"/>
      <w:szCs w:val="16"/>
    </w:rPr>
  </w:style>
  <w:style w:type="paragraph" w:styleId="Objetducommentaire">
    <w:name w:val="annotation subject"/>
    <w:basedOn w:val="Normal"/>
    <w:next w:val="Normal"/>
    <w:link w:val="ObjetducommentaireCar"/>
    <w:uiPriority w:val="99"/>
    <w:semiHidden/>
    <w:unhideWhenUsed/>
    <w:rsid w:val="003F4A84"/>
    <w:rPr>
      <w:b/>
      <w:bCs/>
      <w:sz w:val="20"/>
    </w:rPr>
  </w:style>
  <w:style w:type="character" w:customStyle="1" w:styleId="ObjetducommentaireCar">
    <w:name w:val="Objet du commentaire Car"/>
    <w:basedOn w:val="Policepardfaut"/>
    <w:link w:val="Objetducommentaire"/>
    <w:uiPriority w:val="99"/>
    <w:semiHidden/>
    <w:rsid w:val="003F4A84"/>
    <w:rPr>
      <w:rFonts w:ascii="Roboto" w:hAnsi="Roboto"/>
      <w:b/>
      <w:bCs/>
    </w:rPr>
  </w:style>
  <w:style w:type="paragraph" w:styleId="Notedefin">
    <w:name w:val="endnote text"/>
    <w:basedOn w:val="Normal"/>
    <w:link w:val="NotedefinCar"/>
    <w:uiPriority w:val="99"/>
    <w:semiHidden/>
    <w:unhideWhenUsed/>
    <w:rsid w:val="00157A9D"/>
    <w:pPr>
      <w:spacing w:before="0" w:after="0"/>
    </w:pPr>
    <w:rPr>
      <w:sz w:val="20"/>
    </w:rPr>
  </w:style>
  <w:style w:type="character" w:customStyle="1" w:styleId="NotedefinCar">
    <w:name w:val="Note de fin Car"/>
    <w:basedOn w:val="Policepardfaut"/>
    <w:link w:val="Notedefin"/>
    <w:uiPriority w:val="99"/>
    <w:semiHidden/>
    <w:rsid w:val="00157A9D"/>
    <w:rPr>
      <w:rFonts w:ascii="Roboto" w:hAnsi="Roboto"/>
    </w:rPr>
  </w:style>
  <w:style w:type="character" w:styleId="Appeldenotedefin">
    <w:name w:val="endnote reference"/>
    <w:basedOn w:val="Policepardfaut"/>
    <w:uiPriority w:val="99"/>
    <w:semiHidden/>
    <w:unhideWhenUsed/>
    <w:rsid w:val="00157A9D"/>
    <w:rPr>
      <w:vertAlign w:val="superscript"/>
    </w:rPr>
  </w:style>
  <w:style w:type="character" w:customStyle="1" w:styleId="ParagraphenumrotCar">
    <w:name w:val="Paragraphe numéroté Car"/>
    <w:basedOn w:val="Policepardfaut"/>
    <w:link w:val="Paragraphenumrot"/>
    <w:uiPriority w:val="1"/>
    <w:rsid w:val="00065BA3"/>
    <w:rPr>
      <w:rFonts w:ascii="Roboto" w:hAnsi="Roboto"/>
      <w:sz w:val="21"/>
      <w:szCs w:val="21"/>
    </w:rPr>
  </w:style>
  <w:style w:type="table" w:styleId="Grilledetableauclaire">
    <w:name w:val="Grid Table Light"/>
    <w:basedOn w:val="TableauNormal"/>
    <w:uiPriority w:val="40"/>
    <w:locked/>
    <w:rsid w:val="00187E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947E1C"/>
    <w:pPr>
      <w:spacing w:line="240" w:lineRule="auto"/>
    </w:pPr>
    <w:rPr>
      <w:rFonts w:ascii="Roboto" w:hAnsi="Roboto"/>
      <w:sz w:val="21"/>
    </w:rPr>
  </w:style>
  <w:style w:type="character" w:styleId="Numrodeligne">
    <w:name w:val="line number"/>
    <w:basedOn w:val="Policepardfaut"/>
    <w:uiPriority w:val="99"/>
    <w:semiHidden/>
    <w:unhideWhenUsed/>
    <w:rsid w:val="00F1279F"/>
  </w:style>
  <w:style w:type="table" w:styleId="TableauGrille1Clair-Accentuation2">
    <w:name w:val="Grid Table 1 Light Accent 2"/>
    <w:basedOn w:val="TableauNormal"/>
    <w:uiPriority w:val="46"/>
    <w:locked/>
    <w:rsid w:val="0008109D"/>
    <w:pPr>
      <w:spacing w:line="240" w:lineRule="auto"/>
    </w:pPr>
    <w:tblPr>
      <w:tblStyleRowBandSize w:val="1"/>
      <w:tblStyleColBandSize w:val="1"/>
      <w:tblBorders>
        <w:top w:val="single" w:sz="4" w:space="0" w:color="FFD494" w:themeColor="accent2" w:themeTint="66"/>
        <w:left w:val="single" w:sz="4" w:space="0" w:color="FFD494" w:themeColor="accent2" w:themeTint="66"/>
        <w:bottom w:val="single" w:sz="4" w:space="0" w:color="FFD494" w:themeColor="accent2" w:themeTint="66"/>
        <w:right w:val="single" w:sz="4" w:space="0" w:color="FFD494" w:themeColor="accent2" w:themeTint="66"/>
        <w:insideH w:val="single" w:sz="4" w:space="0" w:color="FFD494" w:themeColor="accent2" w:themeTint="66"/>
        <w:insideV w:val="single" w:sz="4" w:space="0" w:color="FFD494" w:themeColor="accent2" w:themeTint="66"/>
      </w:tblBorders>
    </w:tblPr>
    <w:tblStylePr w:type="firstRow">
      <w:rPr>
        <w:b/>
        <w:bCs/>
      </w:rPr>
      <w:tblPr/>
      <w:tcPr>
        <w:tcBorders>
          <w:bottom w:val="single" w:sz="12" w:space="0" w:color="FFBE5E" w:themeColor="accent2" w:themeTint="99"/>
        </w:tcBorders>
      </w:tcPr>
    </w:tblStylePr>
    <w:tblStylePr w:type="lastRow">
      <w:rPr>
        <w:b/>
        <w:bCs/>
      </w:rPr>
      <w:tblPr/>
      <w:tcPr>
        <w:tcBorders>
          <w:top w:val="double" w:sz="2" w:space="0" w:color="FFBE5E" w:themeColor="accent2"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2D33D4"/>
    <w:rPr>
      <w:color w:val="808080"/>
    </w:rPr>
  </w:style>
  <w:style w:type="character" w:styleId="Mentionnonrsolue">
    <w:name w:val="Unresolved Mention"/>
    <w:basedOn w:val="Policepardfaut"/>
    <w:uiPriority w:val="99"/>
    <w:unhideWhenUsed/>
    <w:rsid w:val="00EA6437"/>
    <w:rPr>
      <w:color w:val="605E5C"/>
      <w:shd w:val="clear" w:color="auto" w:fill="E1DFDD"/>
    </w:rPr>
  </w:style>
  <w:style w:type="character" w:customStyle="1" w:styleId="QuestionMICar">
    <w:name w:val="Question MI Car"/>
    <w:basedOn w:val="Policepardfaut"/>
    <w:link w:val="QuestionMI"/>
    <w:locked/>
    <w:rsid w:val="007C6D98"/>
    <w:rPr>
      <w:rFonts w:ascii="Roboto" w:hAnsi="Roboto" w:cstheme="minorBidi"/>
      <w:b/>
      <w:sz w:val="21"/>
      <w:szCs w:val="22"/>
    </w:rPr>
  </w:style>
  <w:style w:type="paragraph" w:customStyle="1" w:styleId="QuestionMI">
    <w:name w:val="Question MI"/>
    <w:basedOn w:val="Normal"/>
    <w:link w:val="QuestionMICar"/>
    <w:locked/>
    <w:rsid w:val="007C6D98"/>
    <w:pPr>
      <w:numPr>
        <w:numId w:val="7"/>
      </w:numPr>
      <w:spacing w:before="120" w:after="120"/>
      <w:ind w:left="589"/>
    </w:pPr>
    <w:rPr>
      <w:rFonts w:cstheme="minorBidi"/>
      <w:b/>
      <w:szCs w:val="22"/>
    </w:rPr>
  </w:style>
  <w:style w:type="paragraph" w:styleId="Paragraphedeliste">
    <w:name w:val="List Paragraph"/>
    <w:basedOn w:val="Normal"/>
    <w:uiPriority w:val="34"/>
    <w:qFormat/>
    <w:rsid w:val="00711BCE"/>
    <w:pPr>
      <w:spacing w:before="0" w:after="120"/>
      <w:ind w:left="794"/>
      <w:jc w:val="left"/>
    </w:pPr>
    <w:rPr>
      <w:rFonts w:ascii="Helvetica" w:eastAsia="Times New Roman" w:hAnsi="Helvetica"/>
      <w:sz w:val="22"/>
      <w:szCs w:val="22"/>
      <w:lang w:eastAsia="en-US"/>
    </w:rPr>
  </w:style>
  <w:style w:type="paragraph" w:styleId="Commentaire">
    <w:name w:val="annotation text"/>
    <w:basedOn w:val="Normal"/>
    <w:link w:val="CommentaireCar"/>
    <w:uiPriority w:val="99"/>
    <w:unhideWhenUsed/>
    <w:rsid w:val="002E25C1"/>
    <w:rPr>
      <w:sz w:val="20"/>
    </w:rPr>
  </w:style>
  <w:style w:type="character" w:customStyle="1" w:styleId="CommentaireCar">
    <w:name w:val="Commentaire Car"/>
    <w:basedOn w:val="Policepardfaut"/>
    <w:link w:val="Commentaire"/>
    <w:uiPriority w:val="99"/>
    <w:rsid w:val="002E25C1"/>
    <w:rPr>
      <w:rFonts w:ascii="Roboto" w:hAnsi="Roboto"/>
    </w:rPr>
  </w:style>
  <w:style w:type="paragraph" w:customStyle="1" w:styleId="Listeavis">
    <w:name w:val="Liste (avis)"/>
    <w:basedOn w:val="Normal"/>
    <w:qFormat/>
    <w:rsid w:val="00EB73C2"/>
    <w:pPr>
      <w:numPr>
        <w:numId w:val="8"/>
      </w:numPr>
    </w:pPr>
    <w:rPr>
      <w:color w:val="000000" w:themeColor="text1"/>
    </w:rPr>
  </w:style>
  <w:style w:type="paragraph" w:customStyle="1" w:styleId="Listenumrotei">
    <w:name w:val="Liste numérotée i"/>
    <w:basedOn w:val="Normal"/>
    <w:link w:val="ListenumroteiCar"/>
    <w:rsid w:val="00000FD8"/>
    <w:pPr>
      <w:numPr>
        <w:numId w:val="9"/>
      </w:numPr>
    </w:pPr>
  </w:style>
  <w:style w:type="paragraph" w:customStyle="1" w:styleId="Question">
    <w:name w:val="Question"/>
    <w:basedOn w:val="Listenumrotei"/>
    <w:link w:val="QuestionCar"/>
    <w:qFormat/>
    <w:rsid w:val="00193D62"/>
    <w:pPr>
      <w:ind w:left="1276" w:hanging="1276"/>
    </w:pPr>
    <w:rPr>
      <w:i/>
    </w:rPr>
  </w:style>
  <w:style w:type="character" w:customStyle="1" w:styleId="ListenumroteiCar">
    <w:name w:val="Liste numérotée i Car"/>
    <w:basedOn w:val="Policepardfaut"/>
    <w:link w:val="Listenumrotei"/>
    <w:rsid w:val="00000FD8"/>
    <w:rPr>
      <w:rFonts w:ascii="Roboto" w:hAnsi="Roboto"/>
      <w:sz w:val="21"/>
    </w:rPr>
  </w:style>
  <w:style w:type="character" w:customStyle="1" w:styleId="QuestionCar">
    <w:name w:val="Question Car"/>
    <w:basedOn w:val="ListenumroteiCar"/>
    <w:link w:val="Question"/>
    <w:rsid w:val="00193D62"/>
    <w:rPr>
      <w:rFonts w:ascii="Roboto" w:hAnsi="Roboto"/>
      <w:i/>
      <w:sz w:val="21"/>
    </w:rPr>
  </w:style>
  <w:style w:type="paragraph" w:customStyle="1" w:styleId="Tableau">
    <w:name w:val="Tableau"/>
    <w:basedOn w:val="Question"/>
    <w:link w:val="TableauCar"/>
    <w:qFormat/>
    <w:rsid w:val="00C22127"/>
    <w:pPr>
      <w:numPr>
        <w:numId w:val="0"/>
      </w:numPr>
      <w:spacing w:before="0" w:after="0"/>
      <w:jc w:val="center"/>
    </w:pPr>
    <w:rPr>
      <w:bCs/>
      <w:iCs/>
    </w:rPr>
  </w:style>
  <w:style w:type="table" w:styleId="TableauGrille1Clair">
    <w:name w:val="Grid Table 1 Light"/>
    <w:basedOn w:val="TableauNormal"/>
    <w:uiPriority w:val="46"/>
    <w:locked/>
    <w:rsid w:val="00944C0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leauCar">
    <w:name w:val="Tableau Car"/>
    <w:basedOn w:val="QuestionCar"/>
    <w:link w:val="Tableau"/>
    <w:rsid w:val="00C22127"/>
    <w:rPr>
      <w:rFonts w:ascii="Roboto" w:hAnsi="Roboto"/>
      <w:bCs/>
      <w:i/>
      <w:iCs/>
      <w:sz w:val="21"/>
    </w:rPr>
  </w:style>
  <w:style w:type="paragraph" w:customStyle="1" w:styleId="Suitequestions">
    <w:name w:val="Suite questions"/>
    <w:basedOn w:val="Tableau"/>
    <w:qFormat/>
    <w:rsid w:val="00C22127"/>
    <w:pPr>
      <w:spacing w:before="240" w:after="240"/>
      <w:ind w:left="1276"/>
      <w:jc w:val="left"/>
    </w:pPr>
  </w:style>
  <w:style w:type="character" w:customStyle="1" w:styleId="markedcontent">
    <w:name w:val="markedcontent"/>
    <w:basedOn w:val="Policepardfaut"/>
    <w:rsid w:val="00FA03CB"/>
  </w:style>
  <w:style w:type="paragraph" w:customStyle="1" w:styleId="Encadr">
    <w:name w:val="Encadré"/>
    <w:basedOn w:val="Normal"/>
    <w:qFormat/>
    <w:rsid w:val="00447180"/>
    <w:pPr>
      <w:pBdr>
        <w:top w:val="single" w:sz="18" w:space="7" w:color="E7E6E6" w:themeColor="background2"/>
        <w:bottom w:val="single" w:sz="18" w:space="7" w:color="E7E6E6" w:themeColor="background2"/>
      </w:pBdr>
      <w:spacing w:before="360" w:after="360"/>
      <w:contextualSpacing/>
    </w:pPr>
    <w:rPr>
      <w:rFonts w:ascii="Roboto Bold Condensed" w:hAnsi="Roboto Bold Condensed"/>
      <w:b/>
      <w:i/>
      <w:color w:val="24356D"/>
    </w:rPr>
  </w:style>
  <w:style w:type="character" w:customStyle="1" w:styleId="normaltextrun">
    <w:name w:val="normaltextrun"/>
    <w:basedOn w:val="Policepardfaut"/>
    <w:rsid w:val="0026389C"/>
  </w:style>
  <w:style w:type="character" w:customStyle="1" w:styleId="eop">
    <w:name w:val="eop"/>
    <w:basedOn w:val="Policepardfaut"/>
    <w:rsid w:val="0026389C"/>
  </w:style>
  <w:style w:type="character" w:styleId="Rfrencelgre">
    <w:name w:val="Subtle Reference"/>
    <w:basedOn w:val="Policepardfaut"/>
    <w:uiPriority w:val="31"/>
    <w:qFormat/>
    <w:rsid w:val="0026389C"/>
    <w:rPr>
      <w:smallCaps/>
      <w:color w:val="5A5A5A" w:themeColor="text1" w:themeTint="A5"/>
    </w:rPr>
  </w:style>
  <w:style w:type="character" w:styleId="Mention">
    <w:name w:val="Mention"/>
    <w:basedOn w:val="Policepardfaut"/>
    <w:uiPriority w:val="99"/>
    <w:unhideWhenUsed/>
    <w:rsid w:val="003F0A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952">
      <w:bodyDiv w:val="1"/>
      <w:marLeft w:val="0"/>
      <w:marRight w:val="0"/>
      <w:marTop w:val="0"/>
      <w:marBottom w:val="0"/>
      <w:divBdr>
        <w:top w:val="none" w:sz="0" w:space="0" w:color="auto"/>
        <w:left w:val="none" w:sz="0" w:space="0" w:color="auto"/>
        <w:bottom w:val="none" w:sz="0" w:space="0" w:color="auto"/>
        <w:right w:val="none" w:sz="0" w:space="0" w:color="auto"/>
      </w:divBdr>
    </w:div>
    <w:div w:id="174923384">
      <w:bodyDiv w:val="1"/>
      <w:marLeft w:val="0"/>
      <w:marRight w:val="0"/>
      <w:marTop w:val="0"/>
      <w:marBottom w:val="0"/>
      <w:divBdr>
        <w:top w:val="none" w:sz="0" w:space="0" w:color="auto"/>
        <w:left w:val="none" w:sz="0" w:space="0" w:color="auto"/>
        <w:bottom w:val="none" w:sz="0" w:space="0" w:color="auto"/>
        <w:right w:val="none" w:sz="0" w:space="0" w:color="auto"/>
      </w:divBdr>
    </w:div>
    <w:div w:id="203906137">
      <w:bodyDiv w:val="1"/>
      <w:marLeft w:val="0"/>
      <w:marRight w:val="0"/>
      <w:marTop w:val="0"/>
      <w:marBottom w:val="0"/>
      <w:divBdr>
        <w:top w:val="none" w:sz="0" w:space="0" w:color="auto"/>
        <w:left w:val="none" w:sz="0" w:space="0" w:color="auto"/>
        <w:bottom w:val="none" w:sz="0" w:space="0" w:color="auto"/>
        <w:right w:val="none" w:sz="0" w:space="0" w:color="auto"/>
      </w:divBdr>
    </w:div>
    <w:div w:id="205334573">
      <w:bodyDiv w:val="1"/>
      <w:marLeft w:val="0"/>
      <w:marRight w:val="0"/>
      <w:marTop w:val="0"/>
      <w:marBottom w:val="0"/>
      <w:divBdr>
        <w:top w:val="none" w:sz="0" w:space="0" w:color="auto"/>
        <w:left w:val="none" w:sz="0" w:space="0" w:color="auto"/>
        <w:bottom w:val="none" w:sz="0" w:space="0" w:color="auto"/>
        <w:right w:val="none" w:sz="0" w:space="0" w:color="auto"/>
      </w:divBdr>
    </w:div>
    <w:div w:id="209656207">
      <w:bodyDiv w:val="1"/>
      <w:marLeft w:val="0"/>
      <w:marRight w:val="0"/>
      <w:marTop w:val="0"/>
      <w:marBottom w:val="0"/>
      <w:divBdr>
        <w:top w:val="none" w:sz="0" w:space="0" w:color="auto"/>
        <w:left w:val="none" w:sz="0" w:space="0" w:color="auto"/>
        <w:bottom w:val="none" w:sz="0" w:space="0" w:color="auto"/>
        <w:right w:val="none" w:sz="0" w:space="0" w:color="auto"/>
      </w:divBdr>
    </w:div>
    <w:div w:id="215095406">
      <w:bodyDiv w:val="1"/>
      <w:marLeft w:val="0"/>
      <w:marRight w:val="0"/>
      <w:marTop w:val="0"/>
      <w:marBottom w:val="0"/>
      <w:divBdr>
        <w:top w:val="none" w:sz="0" w:space="0" w:color="auto"/>
        <w:left w:val="none" w:sz="0" w:space="0" w:color="auto"/>
        <w:bottom w:val="none" w:sz="0" w:space="0" w:color="auto"/>
        <w:right w:val="none" w:sz="0" w:space="0" w:color="auto"/>
      </w:divBdr>
    </w:div>
    <w:div w:id="216165934">
      <w:bodyDiv w:val="1"/>
      <w:marLeft w:val="0"/>
      <w:marRight w:val="0"/>
      <w:marTop w:val="0"/>
      <w:marBottom w:val="0"/>
      <w:divBdr>
        <w:top w:val="none" w:sz="0" w:space="0" w:color="auto"/>
        <w:left w:val="none" w:sz="0" w:space="0" w:color="auto"/>
        <w:bottom w:val="none" w:sz="0" w:space="0" w:color="auto"/>
        <w:right w:val="none" w:sz="0" w:space="0" w:color="auto"/>
      </w:divBdr>
    </w:div>
    <w:div w:id="248344366">
      <w:bodyDiv w:val="1"/>
      <w:marLeft w:val="0"/>
      <w:marRight w:val="0"/>
      <w:marTop w:val="0"/>
      <w:marBottom w:val="0"/>
      <w:divBdr>
        <w:top w:val="none" w:sz="0" w:space="0" w:color="auto"/>
        <w:left w:val="none" w:sz="0" w:space="0" w:color="auto"/>
        <w:bottom w:val="none" w:sz="0" w:space="0" w:color="auto"/>
        <w:right w:val="none" w:sz="0" w:space="0" w:color="auto"/>
      </w:divBdr>
    </w:div>
    <w:div w:id="254023731">
      <w:bodyDiv w:val="1"/>
      <w:marLeft w:val="0"/>
      <w:marRight w:val="0"/>
      <w:marTop w:val="0"/>
      <w:marBottom w:val="0"/>
      <w:divBdr>
        <w:top w:val="none" w:sz="0" w:space="0" w:color="auto"/>
        <w:left w:val="none" w:sz="0" w:space="0" w:color="auto"/>
        <w:bottom w:val="none" w:sz="0" w:space="0" w:color="auto"/>
        <w:right w:val="none" w:sz="0" w:space="0" w:color="auto"/>
      </w:divBdr>
    </w:div>
    <w:div w:id="357269455">
      <w:bodyDiv w:val="1"/>
      <w:marLeft w:val="0"/>
      <w:marRight w:val="0"/>
      <w:marTop w:val="0"/>
      <w:marBottom w:val="0"/>
      <w:divBdr>
        <w:top w:val="none" w:sz="0" w:space="0" w:color="auto"/>
        <w:left w:val="none" w:sz="0" w:space="0" w:color="auto"/>
        <w:bottom w:val="none" w:sz="0" w:space="0" w:color="auto"/>
        <w:right w:val="none" w:sz="0" w:space="0" w:color="auto"/>
      </w:divBdr>
    </w:div>
    <w:div w:id="417755957">
      <w:bodyDiv w:val="1"/>
      <w:marLeft w:val="0"/>
      <w:marRight w:val="0"/>
      <w:marTop w:val="0"/>
      <w:marBottom w:val="0"/>
      <w:divBdr>
        <w:top w:val="none" w:sz="0" w:space="0" w:color="auto"/>
        <w:left w:val="none" w:sz="0" w:space="0" w:color="auto"/>
        <w:bottom w:val="none" w:sz="0" w:space="0" w:color="auto"/>
        <w:right w:val="none" w:sz="0" w:space="0" w:color="auto"/>
      </w:divBdr>
    </w:div>
    <w:div w:id="440026739">
      <w:bodyDiv w:val="1"/>
      <w:marLeft w:val="0"/>
      <w:marRight w:val="0"/>
      <w:marTop w:val="0"/>
      <w:marBottom w:val="0"/>
      <w:divBdr>
        <w:top w:val="none" w:sz="0" w:space="0" w:color="auto"/>
        <w:left w:val="none" w:sz="0" w:space="0" w:color="auto"/>
        <w:bottom w:val="none" w:sz="0" w:space="0" w:color="auto"/>
        <w:right w:val="none" w:sz="0" w:space="0" w:color="auto"/>
      </w:divBdr>
    </w:div>
    <w:div w:id="517014124">
      <w:bodyDiv w:val="1"/>
      <w:marLeft w:val="0"/>
      <w:marRight w:val="0"/>
      <w:marTop w:val="0"/>
      <w:marBottom w:val="0"/>
      <w:divBdr>
        <w:top w:val="none" w:sz="0" w:space="0" w:color="auto"/>
        <w:left w:val="none" w:sz="0" w:space="0" w:color="auto"/>
        <w:bottom w:val="none" w:sz="0" w:space="0" w:color="auto"/>
        <w:right w:val="none" w:sz="0" w:space="0" w:color="auto"/>
      </w:divBdr>
      <w:divsChild>
        <w:div w:id="579486929">
          <w:marLeft w:val="0"/>
          <w:marRight w:val="0"/>
          <w:marTop w:val="0"/>
          <w:marBottom w:val="0"/>
          <w:divBdr>
            <w:top w:val="none" w:sz="0" w:space="0" w:color="auto"/>
            <w:left w:val="none" w:sz="0" w:space="0" w:color="auto"/>
            <w:bottom w:val="none" w:sz="0" w:space="0" w:color="auto"/>
            <w:right w:val="none" w:sz="0" w:space="0" w:color="auto"/>
          </w:divBdr>
          <w:divsChild>
            <w:div w:id="1646661617">
              <w:marLeft w:val="0"/>
              <w:marRight w:val="0"/>
              <w:marTop w:val="0"/>
              <w:marBottom w:val="0"/>
              <w:divBdr>
                <w:top w:val="none" w:sz="0" w:space="0" w:color="auto"/>
                <w:left w:val="none" w:sz="0" w:space="0" w:color="auto"/>
                <w:bottom w:val="none" w:sz="0" w:space="0" w:color="auto"/>
                <w:right w:val="none" w:sz="0" w:space="0" w:color="auto"/>
              </w:divBdr>
              <w:divsChild>
                <w:div w:id="1003819328">
                  <w:marLeft w:val="0"/>
                  <w:marRight w:val="0"/>
                  <w:marTop w:val="0"/>
                  <w:marBottom w:val="0"/>
                  <w:divBdr>
                    <w:top w:val="none" w:sz="0" w:space="0" w:color="auto"/>
                    <w:left w:val="none" w:sz="0" w:space="0" w:color="auto"/>
                    <w:bottom w:val="none" w:sz="0" w:space="0" w:color="auto"/>
                    <w:right w:val="none" w:sz="0" w:space="0" w:color="auto"/>
                  </w:divBdr>
                  <w:divsChild>
                    <w:div w:id="679239608">
                      <w:marLeft w:val="0"/>
                      <w:marRight w:val="0"/>
                      <w:marTop w:val="0"/>
                      <w:marBottom w:val="0"/>
                      <w:divBdr>
                        <w:top w:val="none" w:sz="0" w:space="0" w:color="auto"/>
                        <w:left w:val="none" w:sz="0" w:space="0" w:color="auto"/>
                        <w:bottom w:val="none" w:sz="0" w:space="0" w:color="auto"/>
                        <w:right w:val="none" w:sz="0" w:space="0" w:color="auto"/>
                      </w:divBdr>
                    </w:div>
                    <w:div w:id="14724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8572">
          <w:marLeft w:val="0"/>
          <w:marRight w:val="0"/>
          <w:marTop w:val="0"/>
          <w:marBottom w:val="0"/>
          <w:divBdr>
            <w:top w:val="none" w:sz="0" w:space="0" w:color="auto"/>
            <w:left w:val="none" w:sz="0" w:space="0" w:color="auto"/>
            <w:bottom w:val="none" w:sz="0" w:space="0" w:color="auto"/>
            <w:right w:val="none" w:sz="0" w:space="0" w:color="auto"/>
          </w:divBdr>
          <w:divsChild>
            <w:div w:id="1650554120">
              <w:marLeft w:val="0"/>
              <w:marRight w:val="0"/>
              <w:marTop w:val="0"/>
              <w:marBottom w:val="0"/>
              <w:divBdr>
                <w:top w:val="none" w:sz="0" w:space="0" w:color="auto"/>
                <w:left w:val="none" w:sz="0" w:space="0" w:color="auto"/>
                <w:bottom w:val="none" w:sz="0" w:space="0" w:color="auto"/>
                <w:right w:val="none" w:sz="0" w:space="0" w:color="auto"/>
              </w:divBdr>
              <w:divsChild>
                <w:div w:id="133065197">
                  <w:marLeft w:val="0"/>
                  <w:marRight w:val="0"/>
                  <w:marTop w:val="0"/>
                  <w:marBottom w:val="0"/>
                  <w:divBdr>
                    <w:top w:val="none" w:sz="0" w:space="0" w:color="auto"/>
                    <w:left w:val="none" w:sz="0" w:space="0" w:color="auto"/>
                    <w:bottom w:val="none" w:sz="0" w:space="0" w:color="auto"/>
                    <w:right w:val="none" w:sz="0" w:space="0" w:color="auto"/>
                  </w:divBdr>
                  <w:divsChild>
                    <w:div w:id="816337772">
                      <w:marLeft w:val="0"/>
                      <w:marRight w:val="0"/>
                      <w:marTop w:val="0"/>
                      <w:marBottom w:val="0"/>
                      <w:divBdr>
                        <w:top w:val="none" w:sz="0" w:space="0" w:color="auto"/>
                        <w:left w:val="none" w:sz="0" w:space="0" w:color="auto"/>
                        <w:bottom w:val="none" w:sz="0" w:space="0" w:color="auto"/>
                        <w:right w:val="none" w:sz="0" w:space="0" w:color="auto"/>
                      </w:divBdr>
                    </w:div>
                    <w:div w:id="18925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90048">
          <w:marLeft w:val="0"/>
          <w:marRight w:val="0"/>
          <w:marTop w:val="0"/>
          <w:marBottom w:val="0"/>
          <w:divBdr>
            <w:top w:val="none" w:sz="0" w:space="0" w:color="auto"/>
            <w:left w:val="none" w:sz="0" w:space="0" w:color="auto"/>
            <w:bottom w:val="none" w:sz="0" w:space="0" w:color="auto"/>
            <w:right w:val="none" w:sz="0" w:space="0" w:color="auto"/>
          </w:divBdr>
          <w:divsChild>
            <w:div w:id="139158892">
              <w:marLeft w:val="0"/>
              <w:marRight w:val="0"/>
              <w:marTop w:val="0"/>
              <w:marBottom w:val="0"/>
              <w:divBdr>
                <w:top w:val="none" w:sz="0" w:space="0" w:color="auto"/>
                <w:left w:val="none" w:sz="0" w:space="0" w:color="auto"/>
                <w:bottom w:val="none" w:sz="0" w:space="0" w:color="auto"/>
                <w:right w:val="none" w:sz="0" w:space="0" w:color="auto"/>
              </w:divBdr>
              <w:divsChild>
                <w:div w:id="1586572461">
                  <w:marLeft w:val="0"/>
                  <w:marRight w:val="0"/>
                  <w:marTop w:val="0"/>
                  <w:marBottom w:val="0"/>
                  <w:divBdr>
                    <w:top w:val="none" w:sz="0" w:space="0" w:color="auto"/>
                    <w:left w:val="none" w:sz="0" w:space="0" w:color="auto"/>
                    <w:bottom w:val="none" w:sz="0" w:space="0" w:color="auto"/>
                    <w:right w:val="none" w:sz="0" w:space="0" w:color="auto"/>
                  </w:divBdr>
                  <w:divsChild>
                    <w:div w:id="15656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6769">
      <w:bodyDiv w:val="1"/>
      <w:marLeft w:val="0"/>
      <w:marRight w:val="0"/>
      <w:marTop w:val="0"/>
      <w:marBottom w:val="0"/>
      <w:divBdr>
        <w:top w:val="none" w:sz="0" w:space="0" w:color="auto"/>
        <w:left w:val="none" w:sz="0" w:space="0" w:color="auto"/>
        <w:bottom w:val="none" w:sz="0" w:space="0" w:color="auto"/>
        <w:right w:val="none" w:sz="0" w:space="0" w:color="auto"/>
      </w:divBdr>
    </w:div>
    <w:div w:id="563179378">
      <w:bodyDiv w:val="1"/>
      <w:marLeft w:val="0"/>
      <w:marRight w:val="0"/>
      <w:marTop w:val="0"/>
      <w:marBottom w:val="0"/>
      <w:divBdr>
        <w:top w:val="none" w:sz="0" w:space="0" w:color="auto"/>
        <w:left w:val="none" w:sz="0" w:space="0" w:color="auto"/>
        <w:bottom w:val="none" w:sz="0" w:space="0" w:color="auto"/>
        <w:right w:val="none" w:sz="0" w:space="0" w:color="auto"/>
      </w:divBdr>
    </w:div>
    <w:div w:id="572356479">
      <w:bodyDiv w:val="1"/>
      <w:marLeft w:val="0"/>
      <w:marRight w:val="0"/>
      <w:marTop w:val="0"/>
      <w:marBottom w:val="0"/>
      <w:divBdr>
        <w:top w:val="none" w:sz="0" w:space="0" w:color="auto"/>
        <w:left w:val="none" w:sz="0" w:space="0" w:color="auto"/>
        <w:bottom w:val="none" w:sz="0" w:space="0" w:color="auto"/>
        <w:right w:val="none" w:sz="0" w:space="0" w:color="auto"/>
      </w:divBdr>
    </w:div>
    <w:div w:id="574366338">
      <w:bodyDiv w:val="1"/>
      <w:marLeft w:val="0"/>
      <w:marRight w:val="0"/>
      <w:marTop w:val="0"/>
      <w:marBottom w:val="0"/>
      <w:divBdr>
        <w:top w:val="none" w:sz="0" w:space="0" w:color="auto"/>
        <w:left w:val="none" w:sz="0" w:space="0" w:color="auto"/>
        <w:bottom w:val="none" w:sz="0" w:space="0" w:color="auto"/>
        <w:right w:val="none" w:sz="0" w:space="0" w:color="auto"/>
      </w:divBdr>
    </w:div>
    <w:div w:id="579221750">
      <w:bodyDiv w:val="1"/>
      <w:marLeft w:val="0"/>
      <w:marRight w:val="0"/>
      <w:marTop w:val="0"/>
      <w:marBottom w:val="0"/>
      <w:divBdr>
        <w:top w:val="none" w:sz="0" w:space="0" w:color="auto"/>
        <w:left w:val="none" w:sz="0" w:space="0" w:color="auto"/>
        <w:bottom w:val="none" w:sz="0" w:space="0" w:color="auto"/>
        <w:right w:val="none" w:sz="0" w:space="0" w:color="auto"/>
      </w:divBdr>
    </w:div>
    <w:div w:id="675309805">
      <w:bodyDiv w:val="1"/>
      <w:marLeft w:val="0"/>
      <w:marRight w:val="0"/>
      <w:marTop w:val="0"/>
      <w:marBottom w:val="0"/>
      <w:divBdr>
        <w:top w:val="none" w:sz="0" w:space="0" w:color="auto"/>
        <w:left w:val="none" w:sz="0" w:space="0" w:color="auto"/>
        <w:bottom w:val="none" w:sz="0" w:space="0" w:color="auto"/>
        <w:right w:val="none" w:sz="0" w:space="0" w:color="auto"/>
      </w:divBdr>
    </w:div>
    <w:div w:id="676924604">
      <w:bodyDiv w:val="1"/>
      <w:marLeft w:val="0"/>
      <w:marRight w:val="0"/>
      <w:marTop w:val="0"/>
      <w:marBottom w:val="0"/>
      <w:divBdr>
        <w:top w:val="none" w:sz="0" w:space="0" w:color="auto"/>
        <w:left w:val="none" w:sz="0" w:space="0" w:color="auto"/>
        <w:bottom w:val="none" w:sz="0" w:space="0" w:color="auto"/>
        <w:right w:val="none" w:sz="0" w:space="0" w:color="auto"/>
      </w:divBdr>
      <w:divsChild>
        <w:div w:id="653022573">
          <w:marLeft w:val="0"/>
          <w:marRight w:val="0"/>
          <w:marTop w:val="0"/>
          <w:marBottom w:val="0"/>
          <w:divBdr>
            <w:top w:val="none" w:sz="0" w:space="0" w:color="auto"/>
            <w:left w:val="none" w:sz="0" w:space="0" w:color="auto"/>
            <w:bottom w:val="none" w:sz="0" w:space="0" w:color="auto"/>
            <w:right w:val="none" w:sz="0" w:space="0" w:color="auto"/>
          </w:divBdr>
        </w:div>
        <w:div w:id="1436974840">
          <w:marLeft w:val="0"/>
          <w:marRight w:val="0"/>
          <w:marTop w:val="0"/>
          <w:marBottom w:val="0"/>
          <w:divBdr>
            <w:top w:val="none" w:sz="0" w:space="0" w:color="auto"/>
            <w:left w:val="none" w:sz="0" w:space="0" w:color="auto"/>
            <w:bottom w:val="none" w:sz="0" w:space="0" w:color="auto"/>
            <w:right w:val="none" w:sz="0" w:space="0" w:color="auto"/>
          </w:divBdr>
        </w:div>
      </w:divsChild>
    </w:div>
    <w:div w:id="679937265">
      <w:bodyDiv w:val="1"/>
      <w:marLeft w:val="0"/>
      <w:marRight w:val="0"/>
      <w:marTop w:val="0"/>
      <w:marBottom w:val="0"/>
      <w:divBdr>
        <w:top w:val="none" w:sz="0" w:space="0" w:color="auto"/>
        <w:left w:val="none" w:sz="0" w:space="0" w:color="auto"/>
        <w:bottom w:val="none" w:sz="0" w:space="0" w:color="auto"/>
        <w:right w:val="none" w:sz="0" w:space="0" w:color="auto"/>
      </w:divBdr>
    </w:div>
    <w:div w:id="685522489">
      <w:bodyDiv w:val="1"/>
      <w:marLeft w:val="0"/>
      <w:marRight w:val="0"/>
      <w:marTop w:val="0"/>
      <w:marBottom w:val="0"/>
      <w:divBdr>
        <w:top w:val="none" w:sz="0" w:space="0" w:color="auto"/>
        <w:left w:val="none" w:sz="0" w:space="0" w:color="auto"/>
        <w:bottom w:val="none" w:sz="0" w:space="0" w:color="auto"/>
        <w:right w:val="none" w:sz="0" w:space="0" w:color="auto"/>
      </w:divBdr>
    </w:div>
    <w:div w:id="688870614">
      <w:bodyDiv w:val="1"/>
      <w:marLeft w:val="0"/>
      <w:marRight w:val="0"/>
      <w:marTop w:val="0"/>
      <w:marBottom w:val="0"/>
      <w:divBdr>
        <w:top w:val="none" w:sz="0" w:space="0" w:color="auto"/>
        <w:left w:val="none" w:sz="0" w:space="0" w:color="auto"/>
        <w:bottom w:val="none" w:sz="0" w:space="0" w:color="auto"/>
        <w:right w:val="none" w:sz="0" w:space="0" w:color="auto"/>
      </w:divBdr>
    </w:div>
    <w:div w:id="733505916">
      <w:bodyDiv w:val="1"/>
      <w:marLeft w:val="0"/>
      <w:marRight w:val="0"/>
      <w:marTop w:val="0"/>
      <w:marBottom w:val="0"/>
      <w:divBdr>
        <w:top w:val="none" w:sz="0" w:space="0" w:color="auto"/>
        <w:left w:val="none" w:sz="0" w:space="0" w:color="auto"/>
        <w:bottom w:val="none" w:sz="0" w:space="0" w:color="auto"/>
        <w:right w:val="none" w:sz="0" w:space="0" w:color="auto"/>
      </w:divBdr>
    </w:div>
    <w:div w:id="739716431">
      <w:bodyDiv w:val="1"/>
      <w:marLeft w:val="0"/>
      <w:marRight w:val="0"/>
      <w:marTop w:val="0"/>
      <w:marBottom w:val="0"/>
      <w:divBdr>
        <w:top w:val="none" w:sz="0" w:space="0" w:color="auto"/>
        <w:left w:val="none" w:sz="0" w:space="0" w:color="auto"/>
        <w:bottom w:val="none" w:sz="0" w:space="0" w:color="auto"/>
        <w:right w:val="none" w:sz="0" w:space="0" w:color="auto"/>
      </w:divBdr>
    </w:div>
    <w:div w:id="769473075">
      <w:bodyDiv w:val="1"/>
      <w:marLeft w:val="0"/>
      <w:marRight w:val="0"/>
      <w:marTop w:val="0"/>
      <w:marBottom w:val="0"/>
      <w:divBdr>
        <w:top w:val="none" w:sz="0" w:space="0" w:color="auto"/>
        <w:left w:val="none" w:sz="0" w:space="0" w:color="auto"/>
        <w:bottom w:val="none" w:sz="0" w:space="0" w:color="auto"/>
        <w:right w:val="none" w:sz="0" w:space="0" w:color="auto"/>
      </w:divBdr>
    </w:div>
    <w:div w:id="770513956">
      <w:bodyDiv w:val="1"/>
      <w:marLeft w:val="0"/>
      <w:marRight w:val="0"/>
      <w:marTop w:val="0"/>
      <w:marBottom w:val="0"/>
      <w:divBdr>
        <w:top w:val="none" w:sz="0" w:space="0" w:color="auto"/>
        <w:left w:val="none" w:sz="0" w:space="0" w:color="auto"/>
        <w:bottom w:val="none" w:sz="0" w:space="0" w:color="auto"/>
        <w:right w:val="none" w:sz="0" w:space="0" w:color="auto"/>
      </w:divBdr>
    </w:div>
    <w:div w:id="801462492">
      <w:bodyDiv w:val="1"/>
      <w:marLeft w:val="0"/>
      <w:marRight w:val="0"/>
      <w:marTop w:val="0"/>
      <w:marBottom w:val="0"/>
      <w:divBdr>
        <w:top w:val="none" w:sz="0" w:space="0" w:color="auto"/>
        <w:left w:val="none" w:sz="0" w:space="0" w:color="auto"/>
        <w:bottom w:val="none" w:sz="0" w:space="0" w:color="auto"/>
        <w:right w:val="none" w:sz="0" w:space="0" w:color="auto"/>
      </w:divBdr>
    </w:div>
    <w:div w:id="818687723">
      <w:bodyDiv w:val="1"/>
      <w:marLeft w:val="0"/>
      <w:marRight w:val="0"/>
      <w:marTop w:val="0"/>
      <w:marBottom w:val="0"/>
      <w:divBdr>
        <w:top w:val="none" w:sz="0" w:space="0" w:color="auto"/>
        <w:left w:val="none" w:sz="0" w:space="0" w:color="auto"/>
        <w:bottom w:val="none" w:sz="0" w:space="0" w:color="auto"/>
        <w:right w:val="none" w:sz="0" w:space="0" w:color="auto"/>
      </w:divBdr>
    </w:div>
    <w:div w:id="821892179">
      <w:bodyDiv w:val="1"/>
      <w:marLeft w:val="0"/>
      <w:marRight w:val="0"/>
      <w:marTop w:val="0"/>
      <w:marBottom w:val="0"/>
      <w:divBdr>
        <w:top w:val="none" w:sz="0" w:space="0" w:color="auto"/>
        <w:left w:val="none" w:sz="0" w:space="0" w:color="auto"/>
        <w:bottom w:val="none" w:sz="0" w:space="0" w:color="auto"/>
        <w:right w:val="none" w:sz="0" w:space="0" w:color="auto"/>
      </w:divBdr>
    </w:div>
    <w:div w:id="852720682">
      <w:bodyDiv w:val="1"/>
      <w:marLeft w:val="0"/>
      <w:marRight w:val="0"/>
      <w:marTop w:val="0"/>
      <w:marBottom w:val="0"/>
      <w:divBdr>
        <w:top w:val="none" w:sz="0" w:space="0" w:color="auto"/>
        <w:left w:val="none" w:sz="0" w:space="0" w:color="auto"/>
        <w:bottom w:val="none" w:sz="0" w:space="0" w:color="auto"/>
        <w:right w:val="none" w:sz="0" w:space="0" w:color="auto"/>
      </w:divBdr>
    </w:div>
    <w:div w:id="910845429">
      <w:bodyDiv w:val="1"/>
      <w:marLeft w:val="0"/>
      <w:marRight w:val="0"/>
      <w:marTop w:val="0"/>
      <w:marBottom w:val="0"/>
      <w:divBdr>
        <w:top w:val="none" w:sz="0" w:space="0" w:color="auto"/>
        <w:left w:val="none" w:sz="0" w:space="0" w:color="auto"/>
        <w:bottom w:val="none" w:sz="0" w:space="0" w:color="auto"/>
        <w:right w:val="none" w:sz="0" w:space="0" w:color="auto"/>
      </w:divBdr>
      <w:divsChild>
        <w:div w:id="322901091">
          <w:marLeft w:val="274"/>
          <w:marRight w:val="0"/>
          <w:marTop w:val="148"/>
          <w:marBottom w:val="0"/>
          <w:divBdr>
            <w:top w:val="none" w:sz="0" w:space="0" w:color="auto"/>
            <w:left w:val="none" w:sz="0" w:space="0" w:color="auto"/>
            <w:bottom w:val="none" w:sz="0" w:space="0" w:color="auto"/>
            <w:right w:val="none" w:sz="0" w:space="0" w:color="auto"/>
          </w:divBdr>
        </w:div>
        <w:div w:id="439301797">
          <w:marLeft w:val="274"/>
          <w:marRight w:val="0"/>
          <w:marTop w:val="148"/>
          <w:marBottom w:val="0"/>
          <w:divBdr>
            <w:top w:val="none" w:sz="0" w:space="0" w:color="auto"/>
            <w:left w:val="none" w:sz="0" w:space="0" w:color="auto"/>
            <w:bottom w:val="none" w:sz="0" w:space="0" w:color="auto"/>
            <w:right w:val="none" w:sz="0" w:space="0" w:color="auto"/>
          </w:divBdr>
        </w:div>
        <w:div w:id="1174296587">
          <w:marLeft w:val="274"/>
          <w:marRight w:val="0"/>
          <w:marTop w:val="148"/>
          <w:marBottom w:val="0"/>
          <w:divBdr>
            <w:top w:val="none" w:sz="0" w:space="0" w:color="auto"/>
            <w:left w:val="none" w:sz="0" w:space="0" w:color="auto"/>
            <w:bottom w:val="none" w:sz="0" w:space="0" w:color="auto"/>
            <w:right w:val="none" w:sz="0" w:space="0" w:color="auto"/>
          </w:divBdr>
        </w:div>
      </w:divsChild>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7180">
      <w:bodyDiv w:val="1"/>
      <w:marLeft w:val="0"/>
      <w:marRight w:val="0"/>
      <w:marTop w:val="0"/>
      <w:marBottom w:val="0"/>
      <w:divBdr>
        <w:top w:val="none" w:sz="0" w:space="0" w:color="auto"/>
        <w:left w:val="none" w:sz="0" w:space="0" w:color="auto"/>
        <w:bottom w:val="none" w:sz="0" w:space="0" w:color="auto"/>
        <w:right w:val="none" w:sz="0" w:space="0" w:color="auto"/>
      </w:divBdr>
    </w:div>
    <w:div w:id="1095706825">
      <w:bodyDiv w:val="1"/>
      <w:marLeft w:val="0"/>
      <w:marRight w:val="0"/>
      <w:marTop w:val="0"/>
      <w:marBottom w:val="0"/>
      <w:divBdr>
        <w:top w:val="none" w:sz="0" w:space="0" w:color="auto"/>
        <w:left w:val="none" w:sz="0" w:space="0" w:color="auto"/>
        <w:bottom w:val="none" w:sz="0" w:space="0" w:color="auto"/>
        <w:right w:val="none" w:sz="0" w:space="0" w:color="auto"/>
      </w:divBdr>
    </w:div>
    <w:div w:id="1104837170">
      <w:bodyDiv w:val="1"/>
      <w:marLeft w:val="0"/>
      <w:marRight w:val="0"/>
      <w:marTop w:val="0"/>
      <w:marBottom w:val="0"/>
      <w:divBdr>
        <w:top w:val="none" w:sz="0" w:space="0" w:color="auto"/>
        <w:left w:val="none" w:sz="0" w:space="0" w:color="auto"/>
        <w:bottom w:val="none" w:sz="0" w:space="0" w:color="auto"/>
        <w:right w:val="none" w:sz="0" w:space="0" w:color="auto"/>
      </w:divBdr>
    </w:div>
    <w:div w:id="1133062019">
      <w:bodyDiv w:val="1"/>
      <w:marLeft w:val="0"/>
      <w:marRight w:val="0"/>
      <w:marTop w:val="0"/>
      <w:marBottom w:val="0"/>
      <w:divBdr>
        <w:top w:val="none" w:sz="0" w:space="0" w:color="auto"/>
        <w:left w:val="none" w:sz="0" w:space="0" w:color="auto"/>
        <w:bottom w:val="none" w:sz="0" w:space="0" w:color="auto"/>
        <w:right w:val="none" w:sz="0" w:space="0" w:color="auto"/>
      </w:divBdr>
    </w:div>
    <w:div w:id="1181578296">
      <w:bodyDiv w:val="1"/>
      <w:marLeft w:val="0"/>
      <w:marRight w:val="0"/>
      <w:marTop w:val="0"/>
      <w:marBottom w:val="0"/>
      <w:divBdr>
        <w:top w:val="none" w:sz="0" w:space="0" w:color="auto"/>
        <w:left w:val="none" w:sz="0" w:space="0" w:color="auto"/>
        <w:bottom w:val="none" w:sz="0" w:space="0" w:color="auto"/>
        <w:right w:val="none" w:sz="0" w:space="0" w:color="auto"/>
      </w:divBdr>
    </w:div>
    <w:div w:id="1185249767">
      <w:bodyDiv w:val="1"/>
      <w:marLeft w:val="0"/>
      <w:marRight w:val="0"/>
      <w:marTop w:val="0"/>
      <w:marBottom w:val="0"/>
      <w:divBdr>
        <w:top w:val="none" w:sz="0" w:space="0" w:color="auto"/>
        <w:left w:val="none" w:sz="0" w:space="0" w:color="auto"/>
        <w:bottom w:val="none" w:sz="0" w:space="0" w:color="auto"/>
        <w:right w:val="none" w:sz="0" w:space="0" w:color="auto"/>
      </w:divBdr>
    </w:div>
    <w:div w:id="1210805858">
      <w:bodyDiv w:val="1"/>
      <w:marLeft w:val="0"/>
      <w:marRight w:val="0"/>
      <w:marTop w:val="0"/>
      <w:marBottom w:val="0"/>
      <w:divBdr>
        <w:top w:val="none" w:sz="0" w:space="0" w:color="auto"/>
        <w:left w:val="none" w:sz="0" w:space="0" w:color="auto"/>
        <w:bottom w:val="none" w:sz="0" w:space="0" w:color="auto"/>
        <w:right w:val="none" w:sz="0" w:space="0" w:color="auto"/>
      </w:divBdr>
    </w:div>
    <w:div w:id="1222250558">
      <w:bodyDiv w:val="1"/>
      <w:marLeft w:val="0"/>
      <w:marRight w:val="0"/>
      <w:marTop w:val="0"/>
      <w:marBottom w:val="0"/>
      <w:divBdr>
        <w:top w:val="none" w:sz="0" w:space="0" w:color="auto"/>
        <w:left w:val="none" w:sz="0" w:space="0" w:color="auto"/>
        <w:bottom w:val="none" w:sz="0" w:space="0" w:color="auto"/>
        <w:right w:val="none" w:sz="0" w:space="0" w:color="auto"/>
      </w:divBdr>
    </w:div>
    <w:div w:id="1233731833">
      <w:bodyDiv w:val="1"/>
      <w:marLeft w:val="0"/>
      <w:marRight w:val="0"/>
      <w:marTop w:val="0"/>
      <w:marBottom w:val="0"/>
      <w:divBdr>
        <w:top w:val="none" w:sz="0" w:space="0" w:color="auto"/>
        <w:left w:val="none" w:sz="0" w:space="0" w:color="auto"/>
        <w:bottom w:val="none" w:sz="0" w:space="0" w:color="auto"/>
        <w:right w:val="none" w:sz="0" w:space="0" w:color="auto"/>
      </w:divBdr>
    </w:div>
    <w:div w:id="1260993284">
      <w:bodyDiv w:val="1"/>
      <w:marLeft w:val="0"/>
      <w:marRight w:val="0"/>
      <w:marTop w:val="0"/>
      <w:marBottom w:val="0"/>
      <w:divBdr>
        <w:top w:val="none" w:sz="0" w:space="0" w:color="auto"/>
        <w:left w:val="none" w:sz="0" w:space="0" w:color="auto"/>
        <w:bottom w:val="none" w:sz="0" w:space="0" w:color="auto"/>
        <w:right w:val="none" w:sz="0" w:space="0" w:color="auto"/>
      </w:divBdr>
    </w:div>
    <w:div w:id="1272518295">
      <w:bodyDiv w:val="1"/>
      <w:marLeft w:val="0"/>
      <w:marRight w:val="0"/>
      <w:marTop w:val="0"/>
      <w:marBottom w:val="0"/>
      <w:divBdr>
        <w:top w:val="none" w:sz="0" w:space="0" w:color="auto"/>
        <w:left w:val="none" w:sz="0" w:space="0" w:color="auto"/>
        <w:bottom w:val="none" w:sz="0" w:space="0" w:color="auto"/>
        <w:right w:val="none" w:sz="0" w:space="0" w:color="auto"/>
      </w:divBdr>
    </w:div>
    <w:div w:id="1276862396">
      <w:bodyDiv w:val="1"/>
      <w:marLeft w:val="0"/>
      <w:marRight w:val="0"/>
      <w:marTop w:val="0"/>
      <w:marBottom w:val="0"/>
      <w:divBdr>
        <w:top w:val="none" w:sz="0" w:space="0" w:color="auto"/>
        <w:left w:val="none" w:sz="0" w:space="0" w:color="auto"/>
        <w:bottom w:val="none" w:sz="0" w:space="0" w:color="auto"/>
        <w:right w:val="none" w:sz="0" w:space="0" w:color="auto"/>
      </w:divBdr>
    </w:div>
    <w:div w:id="1391266247">
      <w:bodyDiv w:val="1"/>
      <w:marLeft w:val="0"/>
      <w:marRight w:val="0"/>
      <w:marTop w:val="0"/>
      <w:marBottom w:val="0"/>
      <w:divBdr>
        <w:top w:val="none" w:sz="0" w:space="0" w:color="auto"/>
        <w:left w:val="none" w:sz="0" w:space="0" w:color="auto"/>
        <w:bottom w:val="none" w:sz="0" w:space="0" w:color="auto"/>
        <w:right w:val="none" w:sz="0" w:space="0" w:color="auto"/>
      </w:divBdr>
    </w:div>
    <w:div w:id="1434015763">
      <w:bodyDiv w:val="1"/>
      <w:marLeft w:val="0"/>
      <w:marRight w:val="0"/>
      <w:marTop w:val="0"/>
      <w:marBottom w:val="0"/>
      <w:divBdr>
        <w:top w:val="none" w:sz="0" w:space="0" w:color="auto"/>
        <w:left w:val="none" w:sz="0" w:space="0" w:color="auto"/>
        <w:bottom w:val="none" w:sz="0" w:space="0" w:color="auto"/>
        <w:right w:val="none" w:sz="0" w:space="0" w:color="auto"/>
      </w:divBdr>
    </w:div>
    <w:div w:id="1513061203">
      <w:bodyDiv w:val="1"/>
      <w:marLeft w:val="0"/>
      <w:marRight w:val="0"/>
      <w:marTop w:val="0"/>
      <w:marBottom w:val="0"/>
      <w:divBdr>
        <w:top w:val="none" w:sz="0" w:space="0" w:color="auto"/>
        <w:left w:val="none" w:sz="0" w:space="0" w:color="auto"/>
        <w:bottom w:val="none" w:sz="0" w:space="0" w:color="auto"/>
        <w:right w:val="none" w:sz="0" w:space="0" w:color="auto"/>
      </w:divBdr>
    </w:div>
    <w:div w:id="1558395225">
      <w:bodyDiv w:val="1"/>
      <w:marLeft w:val="0"/>
      <w:marRight w:val="0"/>
      <w:marTop w:val="0"/>
      <w:marBottom w:val="0"/>
      <w:divBdr>
        <w:top w:val="none" w:sz="0" w:space="0" w:color="auto"/>
        <w:left w:val="none" w:sz="0" w:space="0" w:color="auto"/>
        <w:bottom w:val="none" w:sz="0" w:space="0" w:color="auto"/>
        <w:right w:val="none" w:sz="0" w:space="0" w:color="auto"/>
      </w:divBdr>
    </w:div>
    <w:div w:id="1696350852">
      <w:bodyDiv w:val="1"/>
      <w:marLeft w:val="0"/>
      <w:marRight w:val="0"/>
      <w:marTop w:val="0"/>
      <w:marBottom w:val="0"/>
      <w:divBdr>
        <w:top w:val="none" w:sz="0" w:space="0" w:color="auto"/>
        <w:left w:val="none" w:sz="0" w:space="0" w:color="auto"/>
        <w:bottom w:val="none" w:sz="0" w:space="0" w:color="auto"/>
        <w:right w:val="none" w:sz="0" w:space="0" w:color="auto"/>
      </w:divBdr>
    </w:div>
    <w:div w:id="1706563794">
      <w:bodyDiv w:val="1"/>
      <w:marLeft w:val="0"/>
      <w:marRight w:val="0"/>
      <w:marTop w:val="0"/>
      <w:marBottom w:val="0"/>
      <w:divBdr>
        <w:top w:val="none" w:sz="0" w:space="0" w:color="auto"/>
        <w:left w:val="none" w:sz="0" w:space="0" w:color="auto"/>
        <w:bottom w:val="none" w:sz="0" w:space="0" w:color="auto"/>
        <w:right w:val="none" w:sz="0" w:space="0" w:color="auto"/>
      </w:divBdr>
    </w:div>
    <w:div w:id="1708018176">
      <w:bodyDiv w:val="1"/>
      <w:marLeft w:val="0"/>
      <w:marRight w:val="0"/>
      <w:marTop w:val="0"/>
      <w:marBottom w:val="0"/>
      <w:divBdr>
        <w:top w:val="none" w:sz="0" w:space="0" w:color="auto"/>
        <w:left w:val="none" w:sz="0" w:space="0" w:color="auto"/>
        <w:bottom w:val="none" w:sz="0" w:space="0" w:color="auto"/>
        <w:right w:val="none" w:sz="0" w:space="0" w:color="auto"/>
      </w:divBdr>
    </w:div>
    <w:div w:id="1724331648">
      <w:bodyDiv w:val="1"/>
      <w:marLeft w:val="0"/>
      <w:marRight w:val="0"/>
      <w:marTop w:val="0"/>
      <w:marBottom w:val="0"/>
      <w:divBdr>
        <w:top w:val="none" w:sz="0" w:space="0" w:color="auto"/>
        <w:left w:val="none" w:sz="0" w:space="0" w:color="auto"/>
        <w:bottom w:val="none" w:sz="0" w:space="0" w:color="auto"/>
        <w:right w:val="none" w:sz="0" w:space="0" w:color="auto"/>
      </w:divBdr>
    </w:div>
    <w:div w:id="1736321218">
      <w:bodyDiv w:val="1"/>
      <w:marLeft w:val="0"/>
      <w:marRight w:val="0"/>
      <w:marTop w:val="0"/>
      <w:marBottom w:val="0"/>
      <w:divBdr>
        <w:top w:val="none" w:sz="0" w:space="0" w:color="auto"/>
        <w:left w:val="none" w:sz="0" w:space="0" w:color="auto"/>
        <w:bottom w:val="none" w:sz="0" w:space="0" w:color="auto"/>
        <w:right w:val="none" w:sz="0" w:space="0" w:color="auto"/>
      </w:divBdr>
    </w:div>
    <w:div w:id="1771194103">
      <w:bodyDiv w:val="1"/>
      <w:marLeft w:val="0"/>
      <w:marRight w:val="0"/>
      <w:marTop w:val="0"/>
      <w:marBottom w:val="0"/>
      <w:divBdr>
        <w:top w:val="none" w:sz="0" w:space="0" w:color="auto"/>
        <w:left w:val="none" w:sz="0" w:space="0" w:color="auto"/>
        <w:bottom w:val="none" w:sz="0" w:space="0" w:color="auto"/>
        <w:right w:val="none" w:sz="0" w:space="0" w:color="auto"/>
      </w:divBdr>
    </w:div>
    <w:div w:id="1774979977">
      <w:bodyDiv w:val="1"/>
      <w:marLeft w:val="0"/>
      <w:marRight w:val="0"/>
      <w:marTop w:val="0"/>
      <w:marBottom w:val="0"/>
      <w:divBdr>
        <w:top w:val="none" w:sz="0" w:space="0" w:color="auto"/>
        <w:left w:val="none" w:sz="0" w:space="0" w:color="auto"/>
        <w:bottom w:val="none" w:sz="0" w:space="0" w:color="auto"/>
        <w:right w:val="none" w:sz="0" w:space="0" w:color="auto"/>
      </w:divBdr>
      <w:divsChild>
        <w:div w:id="608319041">
          <w:marLeft w:val="274"/>
          <w:marRight w:val="0"/>
          <w:marTop w:val="148"/>
          <w:marBottom w:val="0"/>
          <w:divBdr>
            <w:top w:val="none" w:sz="0" w:space="0" w:color="auto"/>
            <w:left w:val="none" w:sz="0" w:space="0" w:color="auto"/>
            <w:bottom w:val="none" w:sz="0" w:space="0" w:color="auto"/>
            <w:right w:val="none" w:sz="0" w:space="0" w:color="auto"/>
          </w:divBdr>
        </w:div>
        <w:div w:id="1431045066">
          <w:marLeft w:val="274"/>
          <w:marRight w:val="0"/>
          <w:marTop w:val="148"/>
          <w:marBottom w:val="0"/>
          <w:divBdr>
            <w:top w:val="none" w:sz="0" w:space="0" w:color="auto"/>
            <w:left w:val="none" w:sz="0" w:space="0" w:color="auto"/>
            <w:bottom w:val="none" w:sz="0" w:space="0" w:color="auto"/>
            <w:right w:val="none" w:sz="0" w:space="0" w:color="auto"/>
          </w:divBdr>
        </w:div>
        <w:div w:id="1716391107">
          <w:marLeft w:val="274"/>
          <w:marRight w:val="0"/>
          <w:marTop w:val="148"/>
          <w:marBottom w:val="0"/>
          <w:divBdr>
            <w:top w:val="none" w:sz="0" w:space="0" w:color="auto"/>
            <w:left w:val="none" w:sz="0" w:space="0" w:color="auto"/>
            <w:bottom w:val="none" w:sz="0" w:space="0" w:color="auto"/>
            <w:right w:val="none" w:sz="0" w:space="0" w:color="auto"/>
          </w:divBdr>
        </w:div>
        <w:div w:id="2071922082">
          <w:marLeft w:val="274"/>
          <w:marRight w:val="0"/>
          <w:marTop w:val="148"/>
          <w:marBottom w:val="0"/>
          <w:divBdr>
            <w:top w:val="none" w:sz="0" w:space="0" w:color="auto"/>
            <w:left w:val="none" w:sz="0" w:space="0" w:color="auto"/>
            <w:bottom w:val="none" w:sz="0" w:space="0" w:color="auto"/>
            <w:right w:val="none" w:sz="0" w:space="0" w:color="auto"/>
          </w:divBdr>
        </w:div>
      </w:divsChild>
    </w:div>
    <w:div w:id="1779249942">
      <w:bodyDiv w:val="1"/>
      <w:marLeft w:val="0"/>
      <w:marRight w:val="0"/>
      <w:marTop w:val="0"/>
      <w:marBottom w:val="0"/>
      <w:divBdr>
        <w:top w:val="none" w:sz="0" w:space="0" w:color="auto"/>
        <w:left w:val="none" w:sz="0" w:space="0" w:color="auto"/>
        <w:bottom w:val="none" w:sz="0" w:space="0" w:color="auto"/>
        <w:right w:val="none" w:sz="0" w:space="0" w:color="auto"/>
      </w:divBdr>
    </w:div>
    <w:div w:id="1815681129">
      <w:bodyDiv w:val="1"/>
      <w:marLeft w:val="0"/>
      <w:marRight w:val="0"/>
      <w:marTop w:val="0"/>
      <w:marBottom w:val="0"/>
      <w:divBdr>
        <w:top w:val="none" w:sz="0" w:space="0" w:color="auto"/>
        <w:left w:val="none" w:sz="0" w:space="0" w:color="auto"/>
        <w:bottom w:val="none" w:sz="0" w:space="0" w:color="auto"/>
        <w:right w:val="none" w:sz="0" w:space="0" w:color="auto"/>
      </w:divBdr>
    </w:div>
    <w:div w:id="1848516655">
      <w:bodyDiv w:val="1"/>
      <w:marLeft w:val="0"/>
      <w:marRight w:val="0"/>
      <w:marTop w:val="0"/>
      <w:marBottom w:val="0"/>
      <w:divBdr>
        <w:top w:val="none" w:sz="0" w:space="0" w:color="auto"/>
        <w:left w:val="none" w:sz="0" w:space="0" w:color="auto"/>
        <w:bottom w:val="none" w:sz="0" w:space="0" w:color="auto"/>
        <w:right w:val="none" w:sz="0" w:space="0" w:color="auto"/>
      </w:divBdr>
    </w:div>
    <w:div w:id="1890847596">
      <w:bodyDiv w:val="1"/>
      <w:marLeft w:val="0"/>
      <w:marRight w:val="0"/>
      <w:marTop w:val="0"/>
      <w:marBottom w:val="0"/>
      <w:divBdr>
        <w:top w:val="none" w:sz="0" w:space="0" w:color="auto"/>
        <w:left w:val="none" w:sz="0" w:space="0" w:color="auto"/>
        <w:bottom w:val="none" w:sz="0" w:space="0" w:color="auto"/>
        <w:right w:val="none" w:sz="0" w:space="0" w:color="auto"/>
      </w:divBdr>
    </w:div>
    <w:div w:id="1910800017">
      <w:bodyDiv w:val="1"/>
      <w:marLeft w:val="0"/>
      <w:marRight w:val="0"/>
      <w:marTop w:val="0"/>
      <w:marBottom w:val="0"/>
      <w:divBdr>
        <w:top w:val="none" w:sz="0" w:space="0" w:color="auto"/>
        <w:left w:val="none" w:sz="0" w:space="0" w:color="auto"/>
        <w:bottom w:val="none" w:sz="0" w:space="0" w:color="auto"/>
        <w:right w:val="none" w:sz="0" w:space="0" w:color="auto"/>
      </w:divBdr>
    </w:div>
    <w:div w:id="1918514231">
      <w:bodyDiv w:val="1"/>
      <w:marLeft w:val="0"/>
      <w:marRight w:val="0"/>
      <w:marTop w:val="0"/>
      <w:marBottom w:val="0"/>
      <w:divBdr>
        <w:top w:val="none" w:sz="0" w:space="0" w:color="auto"/>
        <w:left w:val="none" w:sz="0" w:space="0" w:color="auto"/>
        <w:bottom w:val="none" w:sz="0" w:space="0" w:color="auto"/>
        <w:right w:val="none" w:sz="0" w:space="0" w:color="auto"/>
      </w:divBdr>
    </w:div>
    <w:div w:id="1949850176">
      <w:bodyDiv w:val="1"/>
      <w:marLeft w:val="0"/>
      <w:marRight w:val="0"/>
      <w:marTop w:val="0"/>
      <w:marBottom w:val="0"/>
      <w:divBdr>
        <w:top w:val="none" w:sz="0" w:space="0" w:color="auto"/>
        <w:left w:val="none" w:sz="0" w:space="0" w:color="auto"/>
        <w:bottom w:val="none" w:sz="0" w:space="0" w:color="auto"/>
        <w:right w:val="none" w:sz="0" w:space="0" w:color="auto"/>
      </w:divBdr>
    </w:div>
    <w:div w:id="1985772883">
      <w:bodyDiv w:val="1"/>
      <w:marLeft w:val="0"/>
      <w:marRight w:val="0"/>
      <w:marTop w:val="0"/>
      <w:marBottom w:val="0"/>
      <w:divBdr>
        <w:top w:val="none" w:sz="0" w:space="0" w:color="auto"/>
        <w:left w:val="none" w:sz="0" w:space="0" w:color="auto"/>
        <w:bottom w:val="none" w:sz="0" w:space="0" w:color="auto"/>
        <w:right w:val="none" w:sz="0" w:space="0" w:color="auto"/>
      </w:divBdr>
    </w:div>
    <w:div w:id="1989285730">
      <w:bodyDiv w:val="1"/>
      <w:marLeft w:val="0"/>
      <w:marRight w:val="0"/>
      <w:marTop w:val="0"/>
      <w:marBottom w:val="0"/>
      <w:divBdr>
        <w:top w:val="none" w:sz="0" w:space="0" w:color="auto"/>
        <w:left w:val="none" w:sz="0" w:space="0" w:color="auto"/>
        <w:bottom w:val="none" w:sz="0" w:space="0" w:color="auto"/>
        <w:right w:val="none" w:sz="0" w:space="0" w:color="auto"/>
      </w:divBdr>
    </w:div>
    <w:div w:id="2076976741">
      <w:bodyDiv w:val="1"/>
      <w:marLeft w:val="0"/>
      <w:marRight w:val="0"/>
      <w:marTop w:val="0"/>
      <w:marBottom w:val="0"/>
      <w:divBdr>
        <w:top w:val="none" w:sz="0" w:space="0" w:color="auto"/>
        <w:left w:val="none" w:sz="0" w:space="0" w:color="auto"/>
        <w:bottom w:val="none" w:sz="0" w:space="0" w:color="auto"/>
        <w:right w:val="none" w:sz="0" w:space="0" w:color="auto"/>
      </w:divBdr>
    </w:div>
    <w:div w:id="213728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publique@autorite-transports.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6C01AA06B4C11BA5E997A3DE637CD"/>
        <w:category>
          <w:name w:val="Général"/>
          <w:gallery w:val="placeholder"/>
        </w:category>
        <w:types>
          <w:type w:val="bbPlcHdr"/>
        </w:types>
        <w:behaviors>
          <w:behavior w:val="content"/>
        </w:behaviors>
        <w:guid w:val="{F59D96DF-DA9A-41E6-9E7B-EDD0E6E37420}"/>
      </w:docPartPr>
      <w:docPartBody>
        <w:p w:rsidR="00CB658E" w:rsidRDefault="008A51A9">
          <w:pPr>
            <w:pStyle w:val="D426C01AA06B4C11BA5E997A3DE637CD"/>
          </w:pPr>
          <w:r w:rsidRPr="00F534F1">
            <w:rPr>
              <w:rStyle w:val="Textedelespacerserv"/>
              <w:highlight w:val="yellow"/>
            </w:rPr>
            <w:t>[</w:t>
          </w:r>
          <w:r>
            <w:rPr>
              <w:rStyle w:val="Textedelespacerserv"/>
              <w:highlight w:val="yellow"/>
            </w:rPr>
            <w:t>Avis n° 2022-XXX</w:t>
          </w:r>
          <w:r w:rsidRPr="00F534F1">
            <w:rPr>
              <w:rStyle w:val="Textedelespacerserv"/>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Roboto Bold Condensed">
    <w:panose1 w:val="00000000000000000000"/>
    <w:charset w:val="00"/>
    <w:family w:val="auto"/>
    <w:pitch w:val="variable"/>
    <w:sig w:usb0="E00002E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8E"/>
    <w:rsid w:val="00037817"/>
    <w:rsid w:val="000A1013"/>
    <w:rsid w:val="001110B4"/>
    <w:rsid w:val="002D5CB7"/>
    <w:rsid w:val="00343F66"/>
    <w:rsid w:val="003619E5"/>
    <w:rsid w:val="003F697E"/>
    <w:rsid w:val="004427D7"/>
    <w:rsid w:val="00460E97"/>
    <w:rsid w:val="005918E5"/>
    <w:rsid w:val="005D3694"/>
    <w:rsid w:val="00653522"/>
    <w:rsid w:val="00721401"/>
    <w:rsid w:val="00780558"/>
    <w:rsid w:val="0083654F"/>
    <w:rsid w:val="0088281B"/>
    <w:rsid w:val="008A51A9"/>
    <w:rsid w:val="008D197D"/>
    <w:rsid w:val="008D495D"/>
    <w:rsid w:val="00944ABB"/>
    <w:rsid w:val="00A25733"/>
    <w:rsid w:val="00A26C08"/>
    <w:rsid w:val="00A4196C"/>
    <w:rsid w:val="00C94D38"/>
    <w:rsid w:val="00CB658E"/>
    <w:rsid w:val="00CD4F3D"/>
    <w:rsid w:val="00CD68AA"/>
    <w:rsid w:val="00D27485"/>
    <w:rsid w:val="00D87393"/>
    <w:rsid w:val="00D877C0"/>
    <w:rsid w:val="00DB59F7"/>
    <w:rsid w:val="00DB6A29"/>
    <w:rsid w:val="00E21DBF"/>
    <w:rsid w:val="00E22BB7"/>
    <w:rsid w:val="00E615BD"/>
    <w:rsid w:val="00EB58C5"/>
    <w:rsid w:val="00F33D57"/>
    <w:rsid w:val="00FB4547"/>
    <w:rsid w:val="00FB4D6A"/>
    <w:rsid w:val="00FC05B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426C01AA06B4C11BA5E997A3DE637CD">
    <w:name w:val="D426C01AA06B4C11BA5E997A3DE63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ART2020_wordppt">
  <a:themeElements>
    <a:clrScheme name="Personnalisé 4">
      <a:dk1>
        <a:sysClr val="windowText" lastClr="000000"/>
      </a:dk1>
      <a:lt1>
        <a:sysClr val="window" lastClr="FFFFFF"/>
      </a:lt1>
      <a:dk2>
        <a:srgbClr val="24356D"/>
      </a:dk2>
      <a:lt2>
        <a:srgbClr val="E7E6E6"/>
      </a:lt2>
      <a:accent1>
        <a:srgbClr val="6C8A99"/>
      </a:accent1>
      <a:accent2>
        <a:srgbClr val="F39200"/>
      </a:accent2>
      <a:accent3>
        <a:srgbClr val="9CC5C4"/>
      </a:accent3>
      <a:accent4>
        <a:srgbClr val="C66C61"/>
      </a:accent4>
      <a:accent5>
        <a:srgbClr val="0084AD"/>
      </a:accent5>
      <a:accent6>
        <a:srgbClr val="815374"/>
      </a:accent6>
      <a:hlink>
        <a:srgbClr val="0563C1"/>
      </a:hlink>
      <a:folHlink>
        <a:srgbClr val="0563C1"/>
      </a:folHlink>
    </a:clrScheme>
    <a:fontScheme name="ART2020_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ART2020_wordppt" id="{F19908E4-411D-4B14-B692-7ED650ED6657}" vid="{8BD674CF-2C50-457B-8ECB-CA7C605000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SNC</b:Tag>
    <b:SourceType>Misc</b:SourceType>
    <b:Guid>{B62C0649-4EC7-4286-B3F7-A209738D0FCA}</b:Guid>
    <b:Title>SNCF Réseau</b:Titl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DCAD9971EEAE9345B8EFDE1B130E9290" ma:contentTypeVersion="3" ma:contentTypeDescription="Create a new document." ma:contentTypeScope="" ma:versionID="08cb4f2a27d9c70c65f78d162545fa01">
  <xsd:schema xmlns:xsd="http://www.w3.org/2001/XMLSchema" xmlns:xs="http://www.w3.org/2001/XMLSchema" xmlns:p="http://schemas.microsoft.com/office/2006/metadata/properties" xmlns:ns2="2b8f880b-07f4-43e8-8e85-1d0f70f6353c" targetNamespace="http://schemas.microsoft.com/office/2006/metadata/properties" ma:root="true" ma:fieldsID="8170d8ffefd0aefa7be6e21e4b0d89da" ns2:_="">
    <xsd:import namespace="2b8f880b-07f4-43e8-8e85-1d0f70f635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880b-07f4-43e8-8e85-1d0f70f63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B4279-F6AC-4E5E-B744-6F1ACC67F50A}">
  <ds:schemaRefs>
    <ds:schemaRef ds:uri="http://schemas.openxmlformats.org/officeDocument/2006/bibliography"/>
  </ds:schemaRefs>
</ds:datastoreItem>
</file>

<file path=customXml/itemProps2.xml><?xml version="1.0" encoding="utf-8"?>
<ds:datastoreItem xmlns:ds="http://schemas.openxmlformats.org/officeDocument/2006/customXml" ds:itemID="{D71C2CC6-3F0E-424D-BCC1-B2E384D2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880b-07f4-43e8-8e85-1d0f70f63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4286-AFAA-4E28-9864-311DBD9AC89F}">
  <ds:schemaRefs>
    <ds:schemaRef ds:uri="http://schemas.microsoft.com/sharepoint/v3/contenttype/forms"/>
  </ds:schemaRefs>
</ds:datastoreItem>
</file>

<file path=customXml/itemProps4.xml><?xml version="1.0" encoding="utf-8"?>
<ds:datastoreItem xmlns:ds="http://schemas.openxmlformats.org/officeDocument/2006/customXml" ds:itemID="{23330235-CD40-4B24-8CEE-F1E4D36CE6CE}">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2b8f880b-07f4-43e8-8e85-1d0f70f635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2897</Words>
  <Characters>15937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Consultation publique</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publique</dc:title>
  <dc:subject/>
  <dc:creator>NGUYEN Gaelle</dc:creator>
  <cp:keywords/>
  <dc:description/>
  <cp:lastModifiedBy>CHAVERONDIER Salomé</cp:lastModifiedBy>
  <cp:revision>2</cp:revision>
  <cp:lastPrinted>2023-10-20T08:04:00Z</cp:lastPrinted>
  <dcterms:created xsi:type="dcterms:W3CDTF">2023-10-20T08:05:00Z</dcterms:created>
  <dcterms:modified xsi:type="dcterms:W3CDTF">2023-10-20T08:05:00Z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0x010100DCAD9971EEAE9345B8EFDE1B130E9290</vt:lpwstr>
  </property>
</Properties>
</file>